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ED" w:rsidRPr="006309EF" w:rsidRDefault="007951ED" w:rsidP="006309EF">
      <w:pPr>
        <w:rPr>
          <w:rFonts w:ascii="宋体" w:hAnsi="宋体"/>
          <w:b/>
          <w:spacing w:val="10"/>
          <w:szCs w:val="21"/>
        </w:rPr>
      </w:pPr>
      <w:r w:rsidRPr="006309EF">
        <w:rPr>
          <w:rFonts w:ascii="宋体" w:hAnsi="宋体" w:hint="eastAsia"/>
          <w:b/>
          <w:spacing w:val="10"/>
          <w:szCs w:val="21"/>
        </w:rPr>
        <w:t>一、</w:t>
      </w:r>
      <w:r w:rsidR="000837C0" w:rsidRPr="006309EF">
        <w:rPr>
          <w:rFonts w:ascii="宋体" w:hAnsi="宋体" w:hint="eastAsia"/>
          <w:b/>
          <w:spacing w:val="10"/>
          <w:szCs w:val="21"/>
        </w:rPr>
        <w:t>总则</w:t>
      </w:r>
    </w:p>
    <w:p w:rsidR="007951ED" w:rsidRPr="006309EF" w:rsidRDefault="007951ED" w:rsidP="006309EF">
      <w:pPr>
        <w:ind w:firstLineChars="200" w:firstLine="460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根据《东南大学研究生奖励办法》和《东南大学研究生奖助学金管理暂行办法》（校发【2014】235号）文件要求，依据</w:t>
      </w:r>
      <w:r w:rsidR="00CF6B8C">
        <w:rPr>
          <w:rFonts w:ascii="宋体" w:hAnsi="宋体" w:hint="eastAsia"/>
          <w:spacing w:val="10"/>
          <w:szCs w:val="21"/>
        </w:rPr>
        <w:t>企业</w:t>
      </w:r>
      <w:r w:rsidRPr="006309EF">
        <w:rPr>
          <w:rFonts w:ascii="宋体" w:hAnsi="宋体" w:hint="eastAsia"/>
          <w:spacing w:val="10"/>
          <w:szCs w:val="21"/>
        </w:rPr>
        <w:t>校友奖学金设置的奖励要求，制定</w:t>
      </w:r>
      <w:r w:rsidR="000407C8" w:rsidRPr="006309EF">
        <w:rPr>
          <w:rFonts w:ascii="宋体" w:hAnsi="宋体" w:hint="eastAsia"/>
          <w:spacing w:val="10"/>
          <w:szCs w:val="21"/>
        </w:rPr>
        <w:t>201</w:t>
      </w:r>
      <w:r w:rsidR="007C7F67">
        <w:rPr>
          <w:rFonts w:ascii="宋体" w:hAnsi="宋体" w:hint="eastAsia"/>
          <w:spacing w:val="10"/>
          <w:szCs w:val="21"/>
        </w:rPr>
        <w:t>8</w:t>
      </w:r>
      <w:r w:rsidR="000407C8" w:rsidRPr="006309EF">
        <w:rPr>
          <w:rFonts w:ascii="宋体" w:hAnsi="宋体" w:hint="eastAsia"/>
          <w:spacing w:val="10"/>
          <w:szCs w:val="21"/>
        </w:rPr>
        <w:t>年</w:t>
      </w:r>
      <w:r w:rsidRPr="006309EF">
        <w:rPr>
          <w:rFonts w:ascii="宋体" w:hAnsi="宋体" w:hint="eastAsia"/>
          <w:spacing w:val="10"/>
          <w:szCs w:val="21"/>
        </w:rPr>
        <w:t>建筑学院</w:t>
      </w:r>
      <w:r w:rsidR="000407C8" w:rsidRPr="006309EF">
        <w:rPr>
          <w:rFonts w:ascii="宋体" w:hAnsi="宋体" w:hint="eastAsia"/>
          <w:spacing w:val="10"/>
          <w:szCs w:val="21"/>
        </w:rPr>
        <w:t>企业校友</w:t>
      </w:r>
      <w:r w:rsidRPr="006309EF">
        <w:rPr>
          <w:rFonts w:ascii="宋体" w:hAnsi="宋体" w:hint="eastAsia"/>
          <w:spacing w:val="10"/>
          <w:szCs w:val="21"/>
        </w:rPr>
        <w:t>奖学金的评审办法。</w:t>
      </w:r>
    </w:p>
    <w:p w:rsidR="000407C8" w:rsidRPr="006309EF" w:rsidRDefault="000407C8" w:rsidP="006309EF">
      <w:pPr>
        <w:rPr>
          <w:rFonts w:ascii="宋体" w:hAnsi="宋体"/>
          <w:b/>
          <w:spacing w:val="10"/>
          <w:szCs w:val="21"/>
        </w:rPr>
      </w:pPr>
      <w:r w:rsidRPr="006309EF">
        <w:rPr>
          <w:rFonts w:ascii="宋体" w:hAnsi="宋体" w:hint="eastAsia"/>
          <w:b/>
          <w:spacing w:val="10"/>
          <w:szCs w:val="21"/>
        </w:rPr>
        <w:t>二、</w:t>
      </w:r>
      <w:r w:rsidR="00631F8A" w:rsidRPr="006309EF">
        <w:rPr>
          <w:rFonts w:ascii="宋体" w:hAnsi="宋体" w:hint="eastAsia"/>
          <w:b/>
          <w:spacing w:val="10"/>
          <w:szCs w:val="21"/>
        </w:rPr>
        <w:t>奖励</w:t>
      </w:r>
      <w:r w:rsidRPr="006309EF">
        <w:rPr>
          <w:rFonts w:ascii="宋体" w:hAnsi="宋体" w:hint="eastAsia"/>
          <w:b/>
          <w:spacing w:val="10"/>
          <w:szCs w:val="21"/>
        </w:rPr>
        <w:t>基本条件</w:t>
      </w:r>
      <w:r w:rsidR="00631F8A" w:rsidRPr="006309EF">
        <w:rPr>
          <w:rFonts w:ascii="宋体" w:hAnsi="宋体" w:hint="eastAsia"/>
          <w:b/>
          <w:spacing w:val="10"/>
          <w:szCs w:val="21"/>
        </w:rPr>
        <w:t>、参考因素、奖励标准</w:t>
      </w:r>
    </w:p>
    <w:p w:rsidR="000407C8" w:rsidRPr="006309EF" w:rsidRDefault="000407C8" w:rsidP="006309EF">
      <w:pPr>
        <w:ind w:firstLineChars="200" w:firstLine="460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1、申请基本条件：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（1）、具有中华人民共和国国籍；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（2）、完成研究生学籍注册工作，且在规定学制范围内；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（3）、热爱社会主义祖国，拥护中国共产党的领导；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（4）、遵守宪法和法律，遵守高等学校规章制度；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（5）诚实守信，品学兼优；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（6）积极参与科学研究和社会实践。</w:t>
      </w:r>
    </w:p>
    <w:p w:rsidR="000407C8" w:rsidRPr="006309EF" w:rsidRDefault="000407C8" w:rsidP="006309EF">
      <w:pPr>
        <w:ind w:firstLineChars="202" w:firstLine="465"/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2、研究生的</w:t>
      </w:r>
      <w:r w:rsidR="00CF6B8C">
        <w:rPr>
          <w:rFonts w:ascii="宋体" w:hAnsi="宋体" w:hint="eastAsia"/>
          <w:spacing w:val="10"/>
          <w:szCs w:val="21"/>
        </w:rPr>
        <w:t>企业</w:t>
      </w:r>
      <w:r w:rsidRPr="006309EF">
        <w:rPr>
          <w:rFonts w:ascii="宋体" w:hAnsi="宋体" w:hint="eastAsia"/>
          <w:spacing w:val="10"/>
          <w:szCs w:val="21"/>
        </w:rPr>
        <w:t>校友奖学金根据研究生申请意愿，综合课程学习、科学研究、学科竞赛、创新发明、社会实践、社会工作等因素，确定的获奖类别和等级。</w:t>
      </w:r>
    </w:p>
    <w:p w:rsidR="000407C8" w:rsidRPr="006309EF" w:rsidRDefault="000407C8" w:rsidP="006309EF">
      <w:pPr>
        <w:ind w:firstLineChars="200" w:firstLine="460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3、奖励标准</w:t>
      </w:r>
    </w:p>
    <w:p w:rsidR="00CF6B8C" w:rsidRDefault="00CF6B8C" w:rsidP="006309EF">
      <w:pPr>
        <w:jc w:val="left"/>
        <w:rPr>
          <w:rFonts w:ascii="宋体" w:hAnsi="宋体"/>
          <w:b/>
          <w:spacing w:val="10"/>
          <w:szCs w:val="21"/>
        </w:rPr>
      </w:pPr>
    </w:p>
    <w:p w:rsidR="00631F8A" w:rsidRPr="006309EF" w:rsidRDefault="00631F8A" w:rsidP="006309EF">
      <w:pPr>
        <w:jc w:val="left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b/>
          <w:spacing w:val="10"/>
          <w:szCs w:val="21"/>
        </w:rPr>
        <w:t>三、评审组织</w:t>
      </w:r>
    </w:p>
    <w:p w:rsidR="00631F8A" w:rsidRPr="006309EF" w:rsidRDefault="00631F8A" w:rsidP="006309EF">
      <w:pPr>
        <w:ind w:firstLineChars="200" w:firstLine="460"/>
        <w:rPr>
          <w:rFonts w:ascii="宋体" w:hAnsi="宋体"/>
          <w:spacing w:val="10"/>
          <w:szCs w:val="21"/>
        </w:rPr>
      </w:pPr>
      <w:r w:rsidRPr="006309EF">
        <w:rPr>
          <w:rFonts w:ascii="宋体" w:hAnsi="宋体" w:hint="eastAsia"/>
          <w:spacing w:val="10"/>
          <w:szCs w:val="21"/>
        </w:rPr>
        <w:t>1、学院成立研究生企业校友奖学金评审小组，由学院主要领导任组长，成员包括学院老师、管理人员、学生代表等，负责研究生企业校友奖学金的细则制定、申请组织、初步评审等工作。</w:t>
      </w:r>
    </w:p>
    <w:p w:rsidR="006A2F48" w:rsidRDefault="000837C0" w:rsidP="006309EF">
      <w:pPr>
        <w:rPr>
          <w:rFonts w:ascii="宋体" w:hAnsi="宋体"/>
          <w:szCs w:val="21"/>
        </w:rPr>
      </w:pPr>
      <w:r w:rsidRPr="006309EF">
        <w:rPr>
          <w:rFonts w:hint="eastAsia"/>
          <w:szCs w:val="21"/>
        </w:rPr>
        <w:t xml:space="preserve">    </w:t>
      </w:r>
      <w:r w:rsidR="00631F8A" w:rsidRPr="006309EF">
        <w:rPr>
          <w:rFonts w:hint="eastAsia"/>
          <w:szCs w:val="21"/>
        </w:rPr>
        <w:t>2</w:t>
      </w:r>
      <w:r w:rsidR="00631F8A" w:rsidRPr="006309EF">
        <w:rPr>
          <w:rFonts w:hint="eastAsia"/>
          <w:szCs w:val="21"/>
        </w:rPr>
        <w:t>、</w:t>
      </w:r>
      <w:r w:rsidR="00631F8A" w:rsidRPr="006309EF">
        <w:rPr>
          <w:rFonts w:ascii="宋体" w:hAnsi="宋体" w:hint="eastAsia"/>
          <w:szCs w:val="21"/>
        </w:rPr>
        <w:t>学院纪检</w:t>
      </w:r>
      <w:r w:rsidRPr="006309EF">
        <w:rPr>
          <w:rFonts w:ascii="宋体" w:hAnsi="宋体" w:hint="eastAsia"/>
          <w:szCs w:val="21"/>
        </w:rPr>
        <w:t>小组</w:t>
      </w:r>
      <w:r w:rsidR="00631F8A" w:rsidRPr="006309EF">
        <w:rPr>
          <w:rFonts w:ascii="宋体" w:hAnsi="宋体" w:hint="eastAsia"/>
          <w:szCs w:val="21"/>
        </w:rPr>
        <w:t>负责全程监督；若研究生本人有违反学术纪律或弄虚作假行为，取消该生在校期间</w:t>
      </w:r>
      <w:r w:rsidR="00D92275">
        <w:rPr>
          <w:rFonts w:ascii="宋体" w:hAnsi="宋体" w:hint="eastAsia"/>
          <w:szCs w:val="21"/>
        </w:rPr>
        <w:t>企业</w:t>
      </w:r>
      <w:r w:rsidR="00631F8A" w:rsidRPr="006309EF">
        <w:rPr>
          <w:rFonts w:ascii="宋体" w:hAnsi="宋体" w:hint="eastAsia"/>
          <w:szCs w:val="21"/>
        </w:rPr>
        <w:t>奖学金评审资格，并根据《东南大学学生违纪处分条例》给予相应处理。</w:t>
      </w:r>
    </w:p>
    <w:p w:rsidR="006A2F48" w:rsidRDefault="006A2F48">
      <w:pPr>
        <w:widowControl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:rsidR="006B776D" w:rsidRPr="00CF6B8C" w:rsidRDefault="000837C0" w:rsidP="006309EF">
      <w:pPr>
        <w:widowControl/>
        <w:jc w:val="left"/>
        <w:rPr>
          <w:rFonts w:hint="eastAsia"/>
          <w:b/>
          <w:szCs w:val="21"/>
        </w:rPr>
      </w:pPr>
      <w:r w:rsidRPr="00CF6B8C">
        <w:rPr>
          <w:rFonts w:hint="eastAsia"/>
          <w:b/>
          <w:szCs w:val="21"/>
        </w:rPr>
        <w:lastRenderedPageBreak/>
        <w:t>四、</w:t>
      </w:r>
      <w:r w:rsidR="006B776D" w:rsidRPr="00CF6B8C">
        <w:rPr>
          <w:rFonts w:hint="eastAsia"/>
          <w:b/>
          <w:szCs w:val="21"/>
        </w:rPr>
        <w:t>评定原则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1</w:t>
      </w:r>
      <w:r w:rsidRPr="006309EF">
        <w:rPr>
          <w:rFonts w:hint="eastAsia"/>
          <w:szCs w:val="21"/>
        </w:rPr>
        <w:t>、奖学金首先以重要性排序，其次以奖学金金额排序。</w:t>
      </w:r>
    </w:p>
    <w:p w:rsidR="006B776D" w:rsidRPr="006309EF" w:rsidRDefault="006B776D" w:rsidP="006309EF">
      <w:pPr>
        <w:ind w:firstLineChars="200" w:firstLine="420"/>
        <w:rPr>
          <w:rFonts w:hint="eastAsia"/>
          <w:szCs w:val="21"/>
        </w:rPr>
      </w:pPr>
      <w:r w:rsidRPr="006309EF">
        <w:rPr>
          <w:rFonts w:hint="eastAsia"/>
          <w:szCs w:val="21"/>
        </w:rPr>
        <w:t>如：齐康奖学金优先级高于一般企业奖学金；坚朗一等奖学金优先级高于二等奖学金。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2</w:t>
      </w:r>
      <w:r w:rsidRPr="006309EF">
        <w:rPr>
          <w:rFonts w:hint="eastAsia"/>
          <w:szCs w:val="21"/>
        </w:rPr>
        <w:t>、奖学金必须由学生本人提出书面申请，申请书上需写明这一学年中的学习、科研、论文发表、获奖等情况，并附上成绩单、获奖正面、论文复印件等。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3</w:t>
      </w:r>
      <w:r w:rsidRPr="006309EF">
        <w:rPr>
          <w:rFonts w:hint="eastAsia"/>
          <w:szCs w:val="21"/>
        </w:rPr>
        <w:t>、奖学金以规格化成绩排名为主要依据，规格化成绩低于</w:t>
      </w:r>
      <w:r w:rsidRPr="006309EF">
        <w:rPr>
          <w:rFonts w:hint="eastAsia"/>
          <w:szCs w:val="21"/>
        </w:rPr>
        <w:t>80</w:t>
      </w:r>
      <w:r w:rsidRPr="006309EF">
        <w:rPr>
          <w:rFonts w:hint="eastAsia"/>
          <w:szCs w:val="21"/>
        </w:rPr>
        <w:t>分的原则上不予考虑。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 xml:space="preserve">   </w:t>
      </w:r>
      <w:r w:rsidRPr="006309EF">
        <w:rPr>
          <w:rFonts w:hint="eastAsia"/>
          <w:szCs w:val="21"/>
        </w:rPr>
        <w:t>（</w:t>
      </w:r>
      <w:r w:rsidRPr="006309EF">
        <w:rPr>
          <w:rFonts w:hint="eastAsia"/>
          <w:szCs w:val="21"/>
        </w:rPr>
        <w:t>1</w:t>
      </w:r>
      <w:r w:rsidRPr="006309EF">
        <w:rPr>
          <w:rFonts w:hint="eastAsia"/>
          <w:szCs w:val="21"/>
        </w:rPr>
        <w:t>）硕士生一年级学生按规格化成绩排序，参考本学年科研、论文发表情况；</w:t>
      </w:r>
      <w:r w:rsidR="006309EF" w:rsidRPr="002953C3">
        <w:rPr>
          <w:rFonts w:ascii="宋体" w:hAnsi="宋体" w:hint="eastAsia"/>
          <w:szCs w:val="21"/>
        </w:rPr>
        <w:t>按照规格化成绩和奖励加分（附录《建筑学院研究生</w:t>
      </w:r>
      <w:r w:rsidR="006309EF">
        <w:rPr>
          <w:rFonts w:ascii="宋体" w:hAnsi="宋体" w:hint="eastAsia"/>
          <w:szCs w:val="21"/>
        </w:rPr>
        <w:t>企业校友</w:t>
      </w:r>
      <w:r w:rsidR="006309EF" w:rsidRPr="002953C3">
        <w:rPr>
          <w:rFonts w:ascii="宋体" w:hAnsi="宋体" w:hint="eastAsia"/>
          <w:szCs w:val="21"/>
        </w:rPr>
        <w:t>奖学金奖励加分办法》）加权计算的方法进行排序，其中规格化成绩占</w:t>
      </w:r>
      <w:r w:rsidR="006309EF">
        <w:rPr>
          <w:rFonts w:ascii="宋体" w:hAnsi="宋体" w:hint="eastAsia"/>
          <w:szCs w:val="21"/>
        </w:rPr>
        <w:t>6</w:t>
      </w:r>
      <w:r w:rsidR="006309EF" w:rsidRPr="002953C3">
        <w:rPr>
          <w:rFonts w:ascii="宋体" w:hAnsi="宋体" w:hint="eastAsia"/>
          <w:szCs w:val="21"/>
        </w:rPr>
        <w:t>0%，</w:t>
      </w:r>
      <w:r w:rsidR="006309EF">
        <w:rPr>
          <w:rFonts w:ascii="宋体" w:hAnsi="宋体" w:hint="eastAsia"/>
          <w:szCs w:val="21"/>
        </w:rPr>
        <w:t>科研奖励加分占20%，学生干部</w:t>
      </w:r>
      <w:r w:rsidR="006309EF" w:rsidRPr="002953C3">
        <w:rPr>
          <w:rFonts w:ascii="宋体" w:hAnsi="宋体" w:hint="eastAsia"/>
          <w:szCs w:val="21"/>
        </w:rPr>
        <w:t>奖励加分占</w:t>
      </w:r>
      <w:r w:rsidR="006309EF">
        <w:rPr>
          <w:rFonts w:ascii="宋体" w:hAnsi="宋体" w:hint="eastAsia"/>
          <w:szCs w:val="21"/>
        </w:rPr>
        <w:t>2</w:t>
      </w:r>
      <w:r w:rsidR="006309EF" w:rsidRPr="002953C3">
        <w:rPr>
          <w:rFonts w:ascii="宋体" w:hAnsi="宋体" w:hint="eastAsia"/>
          <w:szCs w:val="21"/>
        </w:rPr>
        <w:t>0%。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 xml:space="preserve">   </w:t>
      </w:r>
      <w:r w:rsidRPr="006309EF">
        <w:rPr>
          <w:rFonts w:hint="eastAsia"/>
          <w:szCs w:val="21"/>
        </w:rPr>
        <w:t>（</w:t>
      </w:r>
      <w:r w:rsidRPr="006309EF">
        <w:rPr>
          <w:rFonts w:hint="eastAsia"/>
          <w:szCs w:val="21"/>
        </w:rPr>
        <w:t>2</w:t>
      </w:r>
      <w:r w:rsidRPr="006309EF">
        <w:rPr>
          <w:rFonts w:hint="eastAsia"/>
          <w:szCs w:val="21"/>
        </w:rPr>
        <w:t>）硕士生二年级、三年级学生规格化成绩高于</w:t>
      </w:r>
      <w:r w:rsidRPr="006309EF">
        <w:rPr>
          <w:rFonts w:hint="eastAsia"/>
          <w:szCs w:val="21"/>
        </w:rPr>
        <w:t>80</w:t>
      </w:r>
      <w:r w:rsidRPr="006309EF">
        <w:rPr>
          <w:rFonts w:hint="eastAsia"/>
          <w:szCs w:val="21"/>
        </w:rPr>
        <w:t>分的方可获得奖学金申请资格，主要以本学年科研、发表论文、获奖情况评定奖学金；</w:t>
      </w:r>
      <w:r w:rsidR="006309EF" w:rsidRPr="002953C3">
        <w:rPr>
          <w:rFonts w:ascii="宋体" w:hAnsi="宋体" w:hint="eastAsia"/>
          <w:szCs w:val="21"/>
        </w:rPr>
        <w:t>按照规格化成绩和奖励加分（附录《建筑学院研究生</w:t>
      </w:r>
      <w:r w:rsidR="006309EF">
        <w:rPr>
          <w:rFonts w:ascii="宋体" w:hAnsi="宋体" w:hint="eastAsia"/>
          <w:szCs w:val="21"/>
        </w:rPr>
        <w:t>企业校友</w:t>
      </w:r>
      <w:r w:rsidR="006309EF" w:rsidRPr="002953C3">
        <w:rPr>
          <w:rFonts w:ascii="宋体" w:hAnsi="宋体" w:hint="eastAsia"/>
          <w:szCs w:val="21"/>
        </w:rPr>
        <w:t>奖学金奖励加分办法》）加权计算的方法进行排序，其中规格化成绩占</w:t>
      </w:r>
      <w:r w:rsidR="006309EF">
        <w:rPr>
          <w:rFonts w:ascii="宋体" w:hAnsi="宋体" w:hint="eastAsia"/>
          <w:szCs w:val="21"/>
        </w:rPr>
        <w:t>3</w:t>
      </w:r>
      <w:r w:rsidR="006309EF" w:rsidRPr="002953C3">
        <w:rPr>
          <w:rFonts w:ascii="宋体" w:hAnsi="宋体" w:hint="eastAsia"/>
          <w:szCs w:val="21"/>
        </w:rPr>
        <w:t>0%，</w:t>
      </w:r>
      <w:r w:rsidR="006309EF">
        <w:rPr>
          <w:rFonts w:ascii="宋体" w:hAnsi="宋体" w:hint="eastAsia"/>
          <w:szCs w:val="21"/>
        </w:rPr>
        <w:t>科研奖励加分占</w:t>
      </w:r>
      <w:r w:rsidR="00553261">
        <w:rPr>
          <w:rFonts w:ascii="宋体" w:hAnsi="宋体" w:hint="eastAsia"/>
          <w:szCs w:val="21"/>
        </w:rPr>
        <w:t>5</w:t>
      </w:r>
      <w:r w:rsidR="006309EF">
        <w:rPr>
          <w:rFonts w:ascii="宋体" w:hAnsi="宋体" w:hint="eastAsia"/>
          <w:szCs w:val="21"/>
        </w:rPr>
        <w:t>0%，学生干部</w:t>
      </w:r>
      <w:r w:rsidR="006309EF" w:rsidRPr="002953C3">
        <w:rPr>
          <w:rFonts w:ascii="宋体" w:hAnsi="宋体" w:hint="eastAsia"/>
          <w:szCs w:val="21"/>
        </w:rPr>
        <w:t>奖励加分占</w:t>
      </w:r>
      <w:r w:rsidR="00553261">
        <w:rPr>
          <w:rFonts w:ascii="宋体" w:hAnsi="宋体" w:hint="eastAsia"/>
          <w:szCs w:val="21"/>
        </w:rPr>
        <w:t>2</w:t>
      </w:r>
      <w:r w:rsidR="006309EF" w:rsidRPr="002953C3">
        <w:rPr>
          <w:rFonts w:ascii="宋体" w:hAnsi="宋体" w:hint="eastAsia"/>
          <w:szCs w:val="21"/>
        </w:rPr>
        <w:t>0%。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 xml:space="preserve">   </w:t>
      </w:r>
      <w:r w:rsidRPr="006309EF">
        <w:rPr>
          <w:rFonts w:hint="eastAsia"/>
          <w:szCs w:val="21"/>
        </w:rPr>
        <w:t>（</w:t>
      </w:r>
      <w:r w:rsidRPr="006309EF">
        <w:rPr>
          <w:rFonts w:hint="eastAsia"/>
          <w:szCs w:val="21"/>
        </w:rPr>
        <w:t>3</w:t>
      </w:r>
      <w:r w:rsidRPr="006309EF">
        <w:rPr>
          <w:rFonts w:hint="eastAsia"/>
          <w:szCs w:val="21"/>
        </w:rPr>
        <w:t>）博士生</w:t>
      </w:r>
      <w:r w:rsidR="006309EF" w:rsidRPr="006309EF">
        <w:rPr>
          <w:rFonts w:hint="eastAsia"/>
          <w:szCs w:val="21"/>
        </w:rPr>
        <w:t>参考规格化成绩</w:t>
      </w:r>
      <w:r w:rsidR="006309EF">
        <w:rPr>
          <w:rFonts w:hint="eastAsia"/>
          <w:szCs w:val="21"/>
        </w:rPr>
        <w:t>，</w:t>
      </w:r>
      <w:r w:rsidRPr="006309EF">
        <w:rPr>
          <w:rFonts w:hint="eastAsia"/>
          <w:szCs w:val="21"/>
        </w:rPr>
        <w:t>以本学年科研、发表论文、获奖情况评定奖学金；</w:t>
      </w:r>
      <w:r w:rsidR="006309EF" w:rsidRPr="002953C3">
        <w:rPr>
          <w:rFonts w:ascii="宋体" w:hAnsi="宋体" w:hint="eastAsia"/>
          <w:szCs w:val="21"/>
        </w:rPr>
        <w:t>按照规格化成绩和奖励加分（附录《建筑学院研究生</w:t>
      </w:r>
      <w:r w:rsidR="006309EF">
        <w:rPr>
          <w:rFonts w:ascii="宋体" w:hAnsi="宋体" w:hint="eastAsia"/>
          <w:szCs w:val="21"/>
        </w:rPr>
        <w:t>企业校友</w:t>
      </w:r>
      <w:r w:rsidR="006309EF" w:rsidRPr="002953C3">
        <w:rPr>
          <w:rFonts w:ascii="宋体" w:hAnsi="宋体" w:hint="eastAsia"/>
          <w:szCs w:val="21"/>
        </w:rPr>
        <w:t>奖学金奖励加分办法》）加权计算的方法进行排序，其中规格化成绩占</w:t>
      </w:r>
      <w:r w:rsidR="006309EF">
        <w:rPr>
          <w:rFonts w:ascii="宋体" w:hAnsi="宋体" w:hint="eastAsia"/>
          <w:szCs w:val="21"/>
        </w:rPr>
        <w:t>2</w:t>
      </w:r>
      <w:r w:rsidR="006309EF" w:rsidRPr="002953C3">
        <w:rPr>
          <w:rFonts w:ascii="宋体" w:hAnsi="宋体" w:hint="eastAsia"/>
          <w:szCs w:val="21"/>
        </w:rPr>
        <w:t>0%，</w:t>
      </w:r>
      <w:r w:rsidR="006309EF">
        <w:rPr>
          <w:rFonts w:ascii="宋体" w:hAnsi="宋体" w:hint="eastAsia"/>
          <w:szCs w:val="21"/>
        </w:rPr>
        <w:t>科研奖励加分占60%，学生干部</w:t>
      </w:r>
      <w:r w:rsidR="006309EF" w:rsidRPr="002953C3">
        <w:rPr>
          <w:rFonts w:ascii="宋体" w:hAnsi="宋体" w:hint="eastAsia"/>
          <w:szCs w:val="21"/>
        </w:rPr>
        <w:t>奖励加分占</w:t>
      </w:r>
      <w:r w:rsidR="006309EF">
        <w:rPr>
          <w:rFonts w:ascii="宋体" w:hAnsi="宋体" w:hint="eastAsia"/>
          <w:szCs w:val="21"/>
        </w:rPr>
        <w:t>2</w:t>
      </w:r>
      <w:r w:rsidR="006309EF" w:rsidRPr="002953C3">
        <w:rPr>
          <w:rFonts w:ascii="宋体" w:hAnsi="宋体" w:hint="eastAsia"/>
          <w:szCs w:val="21"/>
        </w:rPr>
        <w:t>0%。</w:t>
      </w:r>
    </w:p>
    <w:p w:rsidR="000837C0" w:rsidRPr="006309EF" w:rsidRDefault="006B776D" w:rsidP="006309EF">
      <w:pPr>
        <w:rPr>
          <w:rFonts w:ascii="宋体" w:hAnsi="宋体"/>
          <w:szCs w:val="21"/>
        </w:rPr>
      </w:pPr>
      <w:r w:rsidRPr="006309EF">
        <w:rPr>
          <w:rFonts w:hint="eastAsia"/>
          <w:szCs w:val="21"/>
        </w:rPr>
        <w:t xml:space="preserve">   </w:t>
      </w:r>
      <w:r w:rsidRPr="006309EF">
        <w:rPr>
          <w:rFonts w:hint="eastAsia"/>
          <w:szCs w:val="21"/>
        </w:rPr>
        <w:t>（</w:t>
      </w:r>
      <w:r w:rsidRPr="006309EF">
        <w:rPr>
          <w:rFonts w:hint="eastAsia"/>
          <w:szCs w:val="21"/>
        </w:rPr>
        <w:t>4</w:t>
      </w:r>
      <w:r w:rsidRPr="006309EF">
        <w:rPr>
          <w:rFonts w:hint="eastAsia"/>
          <w:szCs w:val="21"/>
        </w:rPr>
        <w:t>）</w:t>
      </w:r>
      <w:r w:rsidR="007951ED" w:rsidRPr="006309EF">
        <w:rPr>
          <w:rFonts w:hint="eastAsia"/>
          <w:szCs w:val="21"/>
        </w:rPr>
        <w:t>委培、定向、休学</w:t>
      </w:r>
      <w:r w:rsidRPr="006309EF">
        <w:rPr>
          <w:rFonts w:hint="eastAsia"/>
          <w:szCs w:val="21"/>
        </w:rPr>
        <w:t>的学生不参加评选。</w:t>
      </w:r>
      <w:r w:rsidR="006309EF">
        <w:rPr>
          <w:szCs w:val="21"/>
        </w:rPr>
        <w:br/>
      </w:r>
      <w:r w:rsidRPr="006309EF">
        <w:rPr>
          <w:rFonts w:hint="eastAsia"/>
          <w:szCs w:val="21"/>
        </w:rPr>
        <w:t>4</w:t>
      </w:r>
      <w:r w:rsidRPr="006309EF">
        <w:rPr>
          <w:rFonts w:hint="eastAsia"/>
          <w:szCs w:val="21"/>
        </w:rPr>
        <w:t>、奖学金名额分配以奖学金设立单位的要求为原则，考虑各二级学科的人数，综合分配。</w:t>
      </w:r>
      <w:r w:rsidR="000837C0" w:rsidRPr="006309EF">
        <w:rPr>
          <w:rFonts w:ascii="宋体" w:hAnsi="宋体" w:hint="eastAsia"/>
          <w:szCs w:val="21"/>
        </w:rPr>
        <w:t>各学科如无符合参评条件或无自愿申请的研究生，名额将转至其他学科。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5</w:t>
      </w:r>
      <w:r w:rsidRPr="006309EF">
        <w:rPr>
          <w:rFonts w:hint="eastAsia"/>
          <w:szCs w:val="21"/>
        </w:rPr>
        <w:t>、上一学年获得过教育基金会奖学金的同学原则上本学年不考虑，个别在本学年有特别突出的科研、论文发表的学生可考虑再次评选。</w:t>
      </w:r>
    </w:p>
    <w:p w:rsidR="006B776D" w:rsidRPr="006309EF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6</w:t>
      </w:r>
      <w:r w:rsidRPr="006309EF">
        <w:rPr>
          <w:rFonts w:hint="eastAsia"/>
          <w:szCs w:val="21"/>
        </w:rPr>
        <w:t>、原则上每位导师只有一名学生可获得本学年教育基金会奖学金。</w:t>
      </w:r>
    </w:p>
    <w:p w:rsidR="00CF6B8C" w:rsidRDefault="006B776D" w:rsidP="006309EF">
      <w:pPr>
        <w:rPr>
          <w:rFonts w:hint="eastAsia"/>
          <w:szCs w:val="21"/>
        </w:rPr>
      </w:pPr>
      <w:r w:rsidRPr="006309EF">
        <w:rPr>
          <w:rFonts w:hint="eastAsia"/>
          <w:szCs w:val="21"/>
        </w:rPr>
        <w:t>7</w:t>
      </w:r>
      <w:r w:rsidR="00620F0C">
        <w:rPr>
          <w:rFonts w:hint="eastAsia"/>
          <w:szCs w:val="21"/>
        </w:rPr>
        <w:t>、奖学金评定中适当向积极参加</w:t>
      </w:r>
      <w:r w:rsidR="005A0E60">
        <w:rPr>
          <w:rFonts w:hint="eastAsia"/>
          <w:szCs w:val="21"/>
        </w:rPr>
        <w:t>院庆等志愿</w:t>
      </w:r>
      <w:r w:rsidR="00620F0C">
        <w:rPr>
          <w:rFonts w:hint="eastAsia"/>
          <w:szCs w:val="21"/>
        </w:rPr>
        <w:t>活动的学生和优秀学生干部</w:t>
      </w:r>
      <w:r w:rsidRPr="006309EF">
        <w:rPr>
          <w:rFonts w:hint="eastAsia"/>
          <w:szCs w:val="21"/>
        </w:rPr>
        <w:t>倾斜。</w:t>
      </w:r>
    </w:p>
    <w:p w:rsidR="00CF6B8C" w:rsidRDefault="00CF6B8C">
      <w:pPr>
        <w:widowControl/>
        <w:jc w:val="left"/>
        <w:rPr>
          <w:rFonts w:hint="eastAsia"/>
          <w:szCs w:val="21"/>
        </w:rPr>
      </w:pPr>
      <w:r>
        <w:rPr>
          <w:szCs w:val="21"/>
        </w:rPr>
        <w:br w:type="page"/>
      </w:r>
    </w:p>
    <w:p w:rsidR="006B776D" w:rsidRPr="006309EF" w:rsidRDefault="006B776D" w:rsidP="006309EF">
      <w:pPr>
        <w:rPr>
          <w:rFonts w:hint="eastAsia"/>
          <w:szCs w:val="21"/>
        </w:rPr>
      </w:pPr>
    </w:p>
    <w:p w:rsidR="00CF6B8C" w:rsidRDefault="00CF6B8C" w:rsidP="00CF6B8C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D06E72">
        <w:rPr>
          <w:rFonts w:ascii="宋体" w:hAnsi="宋体" w:hint="eastAsia"/>
          <w:b/>
          <w:bCs/>
          <w:shadow/>
          <w:spacing w:val="-2"/>
          <w:szCs w:val="21"/>
        </w:rPr>
        <w:t>附录1：</w:t>
      </w:r>
    </w:p>
    <w:p w:rsidR="00CF6B8C" w:rsidRPr="00D06E72" w:rsidRDefault="00CF6B8C" w:rsidP="00CF6B8C">
      <w:pPr>
        <w:ind w:firstLine="555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CF6B8C" w:rsidRPr="00FE016B" w:rsidRDefault="00CF6B8C" w:rsidP="00CF6B8C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建筑学院研究生</w:t>
      </w:r>
      <w:r w:rsidR="00381D5A">
        <w:rPr>
          <w:rFonts w:ascii="宋体" w:hAnsi="宋体" w:hint="eastAsia"/>
          <w:b/>
          <w:bCs/>
          <w:shadow/>
          <w:spacing w:val="-2"/>
          <w:sz w:val="32"/>
          <w:szCs w:val="32"/>
        </w:rPr>
        <w:t>企业校友</w:t>
      </w:r>
      <w:r w:rsidRPr="00FE016B">
        <w:rPr>
          <w:rFonts w:ascii="宋体" w:hAnsi="宋体" w:hint="eastAsia"/>
          <w:b/>
          <w:bCs/>
          <w:shadow/>
          <w:spacing w:val="-2"/>
          <w:sz w:val="32"/>
          <w:szCs w:val="32"/>
        </w:rPr>
        <w:t>奖学金评审奖励加分办法</w:t>
      </w:r>
    </w:p>
    <w:p w:rsidR="00CF6B8C" w:rsidRDefault="00CF6B8C" w:rsidP="00CF6B8C">
      <w:pPr>
        <w:spacing w:line="400" w:lineRule="exact"/>
        <w:ind w:firstLineChars="200" w:firstLine="412"/>
        <w:rPr>
          <w:rFonts w:ascii="宋体" w:hAnsi="宋体"/>
          <w:spacing w:val="-2"/>
          <w:szCs w:val="21"/>
        </w:rPr>
      </w:pPr>
    </w:p>
    <w:p w:rsidR="00CF6B8C" w:rsidRPr="00D06E72" w:rsidRDefault="00CF6B8C" w:rsidP="00CF6B8C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spacing w:val="-2"/>
          <w:szCs w:val="21"/>
        </w:rPr>
        <w:t>为了更好地发挥</w:t>
      </w:r>
      <w:r w:rsidR="00381D5A">
        <w:rPr>
          <w:rFonts w:ascii="宋体" w:hAnsi="宋体" w:hint="eastAsia"/>
          <w:spacing w:val="-2"/>
          <w:szCs w:val="21"/>
        </w:rPr>
        <w:t>企业校友</w:t>
      </w:r>
      <w:r w:rsidRPr="00D06E72">
        <w:rPr>
          <w:rFonts w:ascii="宋体" w:hAnsi="宋体" w:hint="eastAsia"/>
          <w:spacing w:val="-2"/>
          <w:szCs w:val="21"/>
        </w:rPr>
        <w:t>奖学金的激励作用，结合我学院情况，</w:t>
      </w:r>
      <w:r w:rsidRPr="00D06E72">
        <w:rPr>
          <w:rFonts w:ascii="宋体" w:hAnsi="宋体" w:hint="eastAsia"/>
          <w:bCs/>
          <w:spacing w:val="-2"/>
          <w:szCs w:val="21"/>
        </w:rPr>
        <w:t>在课程学习成绩的规格化考评之外，建筑学院</w:t>
      </w:r>
      <w:r w:rsidR="00381D5A">
        <w:rPr>
          <w:rFonts w:ascii="宋体" w:hAnsi="宋体" w:hint="eastAsia"/>
          <w:bCs/>
          <w:spacing w:val="-2"/>
          <w:szCs w:val="21"/>
        </w:rPr>
        <w:t>企业校友</w:t>
      </w:r>
      <w:r w:rsidRPr="00D06E72">
        <w:rPr>
          <w:rFonts w:ascii="宋体" w:hAnsi="宋体" w:hint="eastAsia"/>
          <w:bCs/>
          <w:spacing w:val="-2"/>
          <w:szCs w:val="21"/>
        </w:rPr>
        <w:t>奖学金的申报评审按三大类奖励加分：论文论著、科研获奖和社会工作。</w:t>
      </w:r>
      <w:r w:rsidRPr="00D06E72">
        <w:rPr>
          <w:rFonts w:ascii="宋体" w:hAnsi="宋体" w:hint="eastAsia"/>
          <w:spacing w:val="-2"/>
          <w:szCs w:val="21"/>
        </w:rPr>
        <w:t>现将有关奖励加分</w:t>
      </w:r>
      <w:r w:rsidRPr="00D06E72">
        <w:rPr>
          <w:rFonts w:ascii="宋体" w:hAnsi="宋体" w:hint="eastAsia"/>
          <w:bCs/>
          <w:spacing w:val="-2"/>
          <w:szCs w:val="21"/>
        </w:rPr>
        <w:t>规定如下：</w:t>
      </w:r>
    </w:p>
    <w:p w:rsidR="00CF6B8C" w:rsidRPr="00D06E72" w:rsidRDefault="00CF6B8C" w:rsidP="00CF6B8C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1、正式出版专著、译著或是教材的研究生，第一作者的</w:t>
      </w:r>
      <w:r w:rsidRPr="00D06E72">
        <w:rPr>
          <w:rFonts w:ascii="宋体" w:hAnsi="宋体" w:hint="eastAsia"/>
          <w:szCs w:val="21"/>
        </w:rPr>
        <w:t>奖励加分为1</w:t>
      </w:r>
      <w:r w:rsidRPr="00D06E72">
        <w:rPr>
          <w:rFonts w:ascii="宋体" w:hAnsi="宋体"/>
          <w:szCs w:val="21"/>
        </w:rPr>
        <w:t>5</w:t>
      </w:r>
      <w:r w:rsidRPr="00D06E72">
        <w:rPr>
          <w:rFonts w:ascii="宋体" w:hAnsi="宋体" w:hint="eastAsia"/>
          <w:szCs w:val="21"/>
        </w:rPr>
        <w:t>分/部</w:t>
      </w:r>
      <w:r w:rsidRPr="00D06E72">
        <w:rPr>
          <w:rFonts w:ascii="宋体" w:hAnsi="宋体" w:hint="eastAsia"/>
          <w:bCs/>
          <w:spacing w:val="-2"/>
          <w:szCs w:val="21"/>
        </w:rPr>
        <w:t>，第二作者的</w:t>
      </w:r>
      <w:r w:rsidRPr="00D06E72">
        <w:rPr>
          <w:rFonts w:ascii="宋体" w:hAnsi="宋体" w:hint="eastAsia"/>
          <w:szCs w:val="21"/>
        </w:rPr>
        <w:t>奖励加分为10分/部</w:t>
      </w:r>
      <w:r w:rsidRPr="00D06E72">
        <w:rPr>
          <w:rFonts w:ascii="宋体" w:hAnsi="宋体" w:hint="eastAsia"/>
          <w:bCs/>
          <w:spacing w:val="-2"/>
          <w:szCs w:val="21"/>
        </w:rPr>
        <w:t>，第三作者的</w:t>
      </w:r>
      <w:r w:rsidRPr="00D06E72">
        <w:rPr>
          <w:rFonts w:ascii="宋体" w:hAnsi="宋体" w:hint="eastAsia"/>
          <w:szCs w:val="21"/>
        </w:rPr>
        <w:t>奖励加分为5分/部</w:t>
      </w:r>
      <w:r w:rsidRPr="00D06E72">
        <w:rPr>
          <w:rFonts w:ascii="宋体" w:hAnsi="宋体" w:hint="eastAsia"/>
          <w:bCs/>
          <w:spacing w:val="-2"/>
          <w:szCs w:val="21"/>
        </w:rPr>
        <w:t>，其余情况不考虑奖励加分。正式发表学术论文的奖励加分按</w:t>
      </w:r>
      <w:r w:rsidRPr="00D06E72">
        <w:rPr>
          <w:rFonts w:ascii="宋体" w:hAnsi="宋体" w:hint="eastAsia"/>
          <w:szCs w:val="21"/>
        </w:rPr>
        <w:t>第一作者计，如为第二作者则必须由导师作为第一作者且只能计入1篇，其中</w:t>
      </w:r>
      <w:r w:rsidRPr="00D06E72">
        <w:rPr>
          <w:rFonts w:ascii="宋体" w:hAnsi="宋体" w:hint="eastAsia"/>
          <w:bCs/>
          <w:spacing w:val="-2"/>
          <w:szCs w:val="21"/>
        </w:rPr>
        <w:t>在本学科最高级核心期刊发表论文的奖励加分为</w:t>
      </w:r>
      <w:r w:rsidRPr="00D06E72">
        <w:rPr>
          <w:rFonts w:ascii="宋体" w:hAnsi="宋体" w:hint="eastAsia"/>
          <w:szCs w:val="21"/>
        </w:rPr>
        <w:t>10分/篇，在本学科其他核心期刊发表论文的奖励加分为5分/篇。</w:t>
      </w:r>
    </w:p>
    <w:p w:rsidR="00CF6B8C" w:rsidRPr="00D06E72" w:rsidRDefault="00CF6B8C" w:rsidP="00CF6B8C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具体期刊按照学校校发〔2013〕61号文件中认定的目录执行（附录2），特殊情况由</w:t>
      </w:r>
      <w:r w:rsidR="009D05F0">
        <w:rPr>
          <w:rFonts w:ascii="宋体" w:hAnsi="宋体" w:hint="eastAsia"/>
          <w:bCs/>
          <w:spacing w:val="-2"/>
          <w:szCs w:val="21"/>
        </w:rPr>
        <w:t>学院评审小组</w:t>
      </w:r>
      <w:r w:rsidRPr="00D06E72">
        <w:rPr>
          <w:rFonts w:ascii="宋体" w:hAnsi="宋体" w:hint="eastAsia"/>
          <w:bCs/>
          <w:spacing w:val="-2"/>
          <w:szCs w:val="21"/>
        </w:rPr>
        <w:t>集体进行认定。</w:t>
      </w:r>
    </w:p>
    <w:p w:rsidR="00CF6B8C" w:rsidRPr="00D06E72" w:rsidRDefault="00CF6B8C" w:rsidP="00CF6B8C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2、在科学研究和学科竞赛中取得成绩的奖励加分为：为主参加完成厅、局级以上科研项目或教改项目（前3名），并通过验收；或为主参加完成省部级以上科研项目或教改项目（前5名），并通过验收，每项计10分。国际性及全国性设计竞赛获奖者的奖励加分按获奖等级分别为15、10、5分（只计排序前3名，其中排序第1的按满分计，排序第2、3的按下一等级计分，团体比赛不分排序的按下一等级计分）。国际性及全国性论文竞赛获奖者的奖励加分按获奖等级分别为10、5、2分（只计第一作者，若为第二作者须导师为第一作者，如论文同时发表只按最高分奖励一次）。省部级以上优秀设计工程奖获奖者奖励加分按获奖等级分别为15、10、5分（只计排序前5名）。具体竞赛、美术学科研成果由学院评审委员会征求各学科意见进行认定。</w:t>
      </w:r>
    </w:p>
    <w:p w:rsidR="00CF6B8C" w:rsidRPr="00247C7B" w:rsidRDefault="00CF6B8C" w:rsidP="00CF6B8C">
      <w:pPr>
        <w:spacing w:line="400" w:lineRule="exact"/>
        <w:ind w:firstLineChars="200" w:firstLine="412"/>
        <w:rPr>
          <w:rFonts w:ascii="宋体" w:hAnsi="宋体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3、</w:t>
      </w:r>
      <w:r w:rsidRPr="00D06E72">
        <w:rPr>
          <w:rFonts w:ascii="宋体" w:hAnsi="宋体" w:hint="eastAsia"/>
          <w:szCs w:val="21"/>
        </w:rPr>
        <w:t>曾担任学院研究生会主席且工作成绩有成效者、荣获江苏省“优秀学生干部”或“三好学生”称号者奖励加</w:t>
      </w:r>
      <w:r w:rsidRPr="00247C7B">
        <w:rPr>
          <w:rFonts w:ascii="宋体" w:hAnsi="宋体" w:hint="eastAsia"/>
          <w:bCs/>
          <w:spacing w:val="-2"/>
          <w:szCs w:val="21"/>
        </w:rPr>
        <w:t>分为</w:t>
      </w:r>
      <w:r w:rsidRPr="00247C7B">
        <w:rPr>
          <w:rFonts w:ascii="宋体" w:hAnsi="宋体"/>
          <w:bCs/>
          <w:spacing w:val="-2"/>
          <w:szCs w:val="21"/>
        </w:rPr>
        <w:t>1</w:t>
      </w:r>
      <w:r w:rsidR="00FF07D7" w:rsidRPr="00247C7B">
        <w:rPr>
          <w:rFonts w:ascii="宋体" w:hAnsi="宋体" w:hint="eastAsia"/>
          <w:bCs/>
          <w:spacing w:val="-2"/>
          <w:szCs w:val="21"/>
        </w:rPr>
        <w:t>5</w:t>
      </w:r>
      <w:r w:rsidRPr="00247C7B">
        <w:rPr>
          <w:rFonts w:ascii="宋体" w:hAnsi="宋体" w:hint="eastAsia"/>
          <w:bCs/>
          <w:spacing w:val="-2"/>
          <w:szCs w:val="21"/>
        </w:rPr>
        <w:t>分；曾担任学院研究生会、分团委部长以上工作</w:t>
      </w:r>
      <w:r w:rsidR="004417C3">
        <w:rPr>
          <w:rFonts w:ascii="宋体" w:hAnsi="宋体" w:hint="eastAsia"/>
          <w:bCs/>
          <w:spacing w:val="-2"/>
          <w:szCs w:val="21"/>
        </w:rPr>
        <w:t>奖励加分为5分，</w:t>
      </w:r>
      <w:r w:rsidRPr="00247C7B">
        <w:rPr>
          <w:rFonts w:ascii="宋体" w:hAnsi="宋体" w:hint="eastAsia"/>
          <w:bCs/>
          <w:spacing w:val="-2"/>
          <w:szCs w:val="21"/>
        </w:rPr>
        <w:t>工作成绩有成效者，奖励加分为</w:t>
      </w:r>
      <w:r w:rsidR="00FF07D7" w:rsidRPr="00247C7B">
        <w:rPr>
          <w:rFonts w:ascii="宋体" w:hAnsi="宋体" w:hint="eastAsia"/>
          <w:bCs/>
          <w:spacing w:val="-2"/>
          <w:szCs w:val="21"/>
        </w:rPr>
        <w:t>10</w:t>
      </w:r>
      <w:r w:rsidRPr="00247C7B">
        <w:rPr>
          <w:rFonts w:ascii="宋体" w:hAnsi="宋体" w:hint="eastAsia"/>
          <w:bCs/>
          <w:spacing w:val="-2"/>
          <w:szCs w:val="21"/>
        </w:rPr>
        <w:t>分；</w:t>
      </w:r>
      <w:r w:rsidR="00FF07D7" w:rsidRPr="00247C7B">
        <w:rPr>
          <w:rFonts w:ascii="宋体" w:hAnsi="宋体" w:hint="eastAsia"/>
          <w:bCs/>
          <w:spacing w:val="-2"/>
          <w:szCs w:val="21"/>
        </w:rPr>
        <w:t>担任班长、党支部书记</w:t>
      </w:r>
      <w:r w:rsidR="004417C3">
        <w:rPr>
          <w:rFonts w:ascii="宋体" w:hAnsi="宋体" w:hint="eastAsia"/>
          <w:bCs/>
          <w:spacing w:val="-2"/>
          <w:szCs w:val="21"/>
        </w:rPr>
        <w:t>奖励加分为5分，</w:t>
      </w:r>
      <w:r w:rsidR="00FF07D7" w:rsidRPr="00247C7B">
        <w:rPr>
          <w:rFonts w:ascii="宋体" w:hAnsi="宋体" w:hint="eastAsia"/>
          <w:bCs/>
          <w:spacing w:val="-2"/>
          <w:szCs w:val="21"/>
        </w:rPr>
        <w:t>且工作成绩有成效者</w:t>
      </w:r>
      <w:r w:rsidR="004417C3">
        <w:rPr>
          <w:rFonts w:ascii="宋体" w:hAnsi="宋体" w:hint="eastAsia"/>
          <w:bCs/>
          <w:spacing w:val="-2"/>
          <w:szCs w:val="21"/>
        </w:rPr>
        <w:t>（见注1）</w:t>
      </w:r>
      <w:r w:rsidR="00FF07D7" w:rsidRPr="00247C7B">
        <w:rPr>
          <w:rFonts w:ascii="宋体" w:hAnsi="宋体" w:hint="eastAsia"/>
          <w:bCs/>
          <w:spacing w:val="-2"/>
          <w:szCs w:val="21"/>
        </w:rPr>
        <w:t>，奖励加分10分，</w:t>
      </w:r>
      <w:r w:rsidRPr="00247C7B">
        <w:rPr>
          <w:rFonts w:ascii="宋体" w:hAnsi="宋体" w:hint="eastAsia"/>
          <w:bCs/>
          <w:spacing w:val="-2"/>
          <w:szCs w:val="21"/>
        </w:rPr>
        <w:t>获得校</w:t>
      </w:r>
      <w:r w:rsidRPr="00247C7B">
        <w:rPr>
          <w:rFonts w:ascii="宋体" w:hAnsi="宋体"/>
          <w:bCs/>
          <w:spacing w:val="-2"/>
          <w:szCs w:val="21"/>
        </w:rPr>
        <w:t>“</w:t>
      </w:r>
      <w:r w:rsidR="00F41851" w:rsidRPr="00247C7B">
        <w:rPr>
          <w:rFonts w:ascii="宋体" w:hAnsi="宋体"/>
          <w:bCs/>
          <w:spacing w:val="-2"/>
          <w:szCs w:val="21"/>
        </w:rPr>
        <w:t>优秀</w:t>
      </w:r>
      <w:r w:rsidR="00F41851" w:rsidRPr="00247C7B">
        <w:rPr>
          <w:rFonts w:ascii="宋体" w:hAnsi="宋体" w:hint="eastAsia"/>
          <w:bCs/>
          <w:spacing w:val="-2"/>
          <w:szCs w:val="21"/>
        </w:rPr>
        <w:t>研究生</w:t>
      </w:r>
      <w:r w:rsidRPr="00247C7B">
        <w:rPr>
          <w:rFonts w:ascii="宋体" w:hAnsi="宋体"/>
          <w:bCs/>
          <w:spacing w:val="-2"/>
          <w:szCs w:val="21"/>
        </w:rPr>
        <w:t>干部”、“优秀团干”、“优秀党员”称号奖励加分为</w:t>
      </w:r>
      <w:r w:rsidR="00FF07D7" w:rsidRPr="00247C7B">
        <w:rPr>
          <w:rFonts w:ascii="宋体" w:hAnsi="宋体" w:hint="eastAsia"/>
          <w:bCs/>
          <w:spacing w:val="-2"/>
          <w:szCs w:val="21"/>
        </w:rPr>
        <w:t>5</w:t>
      </w:r>
      <w:r w:rsidRPr="00247C7B">
        <w:rPr>
          <w:rFonts w:ascii="宋体" w:hAnsi="宋体" w:hint="eastAsia"/>
          <w:bCs/>
          <w:spacing w:val="-2"/>
          <w:szCs w:val="21"/>
        </w:rPr>
        <w:t>分。本条款中各项奖励加分不累计，多项奖励加分取最高分。</w:t>
      </w:r>
    </w:p>
    <w:p w:rsidR="00CF6B8C" w:rsidRPr="00D06E72" w:rsidRDefault="00CF6B8C" w:rsidP="00CF6B8C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D06E72">
        <w:rPr>
          <w:rFonts w:ascii="宋体" w:hAnsi="宋体" w:hint="eastAsia"/>
          <w:szCs w:val="21"/>
        </w:rPr>
        <w:t>4、各类成果及荣誉须为研究生在本阶段就读期间获得，成果署名单位须为东南大学。</w:t>
      </w:r>
    </w:p>
    <w:p w:rsidR="00CF6B8C" w:rsidRPr="00D06E72" w:rsidRDefault="00CF6B8C" w:rsidP="00CF6B8C">
      <w:pPr>
        <w:spacing w:line="400" w:lineRule="exact"/>
        <w:ind w:firstLineChars="200" w:firstLine="412"/>
        <w:rPr>
          <w:rFonts w:ascii="宋体" w:hAnsi="宋体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5、</w:t>
      </w:r>
      <w:r w:rsidRPr="00D06E72">
        <w:rPr>
          <w:rFonts w:ascii="宋体" w:hAnsi="宋体" w:hint="eastAsia"/>
          <w:szCs w:val="21"/>
        </w:rPr>
        <w:t>各类获奖、表彰及发表论著论文时间截止为当年度学院通知申报的截止之日前，以获奖证书及正式出版刊载的成果为准。</w:t>
      </w:r>
    </w:p>
    <w:p w:rsidR="00CF6B8C" w:rsidRDefault="00CF6B8C" w:rsidP="00247C7B">
      <w:pPr>
        <w:ind w:firstLineChars="200" w:firstLine="412"/>
        <w:rPr>
          <w:rFonts w:ascii="宋体" w:hAnsi="宋体" w:hint="eastAsia"/>
          <w:bCs/>
          <w:spacing w:val="-2"/>
          <w:szCs w:val="21"/>
        </w:rPr>
      </w:pPr>
      <w:r w:rsidRPr="00D06E72">
        <w:rPr>
          <w:rFonts w:ascii="宋体" w:hAnsi="宋体" w:hint="eastAsia"/>
          <w:bCs/>
          <w:spacing w:val="-2"/>
          <w:szCs w:val="21"/>
        </w:rPr>
        <w:t>6、未尽事宜由院评审委员会集体研究认定。</w:t>
      </w:r>
    </w:p>
    <w:p w:rsidR="00F5444E" w:rsidRDefault="00F5444E" w:rsidP="00F5444E">
      <w:pPr>
        <w:ind w:firstLineChars="200" w:firstLine="412"/>
        <w:rPr>
          <w:rFonts w:ascii="宋体" w:hAnsi="宋体" w:hint="eastAsia"/>
          <w:bCs/>
          <w:spacing w:val="-2"/>
          <w:szCs w:val="21"/>
        </w:rPr>
      </w:pPr>
    </w:p>
    <w:p w:rsidR="00F5444E" w:rsidRPr="00D06E72" w:rsidRDefault="00F5444E" w:rsidP="00F5444E">
      <w:pPr>
        <w:ind w:firstLineChars="200" w:firstLine="412"/>
        <w:rPr>
          <w:rFonts w:ascii="宋体" w:hAnsi="宋体"/>
          <w:szCs w:val="21"/>
        </w:rPr>
      </w:pPr>
      <w:r>
        <w:rPr>
          <w:rFonts w:ascii="宋体" w:hAnsi="宋体" w:hint="eastAsia"/>
          <w:bCs/>
          <w:spacing w:val="-2"/>
          <w:szCs w:val="21"/>
        </w:rPr>
        <w:t>注1：</w:t>
      </w:r>
      <w:r w:rsidR="0033169F">
        <w:rPr>
          <w:rFonts w:ascii="宋体" w:hAnsi="宋体" w:hint="eastAsia"/>
          <w:bCs/>
          <w:spacing w:val="-2"/>
          <w:szCs w:val="21"/>
        </w:rPr>
        <w:t>担任班长，</w:t>
      </w:r>
      <w:r w:rsidR="00F55F44">
        <w:rPr>
          <w:rFonts w:ascii="宋体" w:hAnsi="宋体" w:hint="eastAsia"/>
          <w:bCs/>
          <w:spacing w:val="-2"/>
          <w:szCs w:val="21"/>
        </w:rPr>
        <w:t>所在班级获得校级先进班级</w:t>
      </w:r>
      <w:r w:rsidR="0033169F">
        <w:rPr>
          <w:rFonts w:ascii="宋体" w:hAnsi="宋体" w:hint="eastAsia"/>
          <w:bCs/>
          <w:spacing w:val="-2"/>
          <w:szCs w:val="21"/>
        </w:rPr>
        <w:t>；担任党支书或团支书，所在支部获得</w:t>
      </w:r>
      <w:r w:rsidR="00F55F44">
        <w:rPr>
          <w:rFonts w:ascii="宋体" w:hAnsi="宋体" w:hint="eastAsia"/>
          <w:bCs/>
          <w:spacing w:val="-2"/>
          <w:szCs w:val="21"/>
        </w:rPr>
        <w:t>校级先进团支部、校级先进党</w:t>
      </w:r>
      <w:r w:rsidR="0033169F">
        <w:rPr>
          <w:rFonts w:ascii="宋体" w:hAnsi="宋体" w:hint="eastAsia"/>
          <w:bCs/>
          <w:spacing w:val="-2"/>
          <w:szCs w:val="21"/>
        </w:rPr>
        <w:t>支部</w:t>
      </w:r>
      <w:r w:rsidR="00F55F44">
        <w:rPr>
          <w:rFonts w:ascii="宋体" w:hAnsi="宋体" w:hint="eastAsia"/>
          <w:bCs/>
          <w:spacing w:val="-2"/>
          <w:szCs w:val="21"/>
        </w:rPr>
        <w:t>、校级最佳党日活动</w:t>
      </w:r>
      <w:r w:rsidR="00613D7E">
        <w:rPr>
          <w:rFonts w:ascii="宋体" w:hAnsi="宋体" w:hint="eastAsia"/>
          <w:bCs/>
          <w:spacing w:val="-2"/>
          <w:szCs w:val="21"/>
        </w:rPr>
        <w:t>，奖励加分为10分</w:t>
      </w:r>
    </w:p>
    <w:p w:rsidR="00CF6B8C" w:rsidRPr="002953C3" w:rsidRDefault="00CF6B8C" w:rsidP="00CF6B8C">
      <w:pPr>
        <w:spacing w:line="38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:rsidR="00CF6B8C" w:rsidRDefault="00CF6B8C" w:rsidP="00CF6B8C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  <w:r w:rsidRPr="00FE016B">
        <w:rPr>
          <w:rFonts w:ascii="宋体" w:hAnsi="宋体" w:hint="eastAsia"/>
          <w:b/>
          <w:bCs/>
          <w:shadow/>
          <w:spacing w:val="-2"/>
          <w:szCs w:val="21"/>
        </w:rPr>
        <w:lastRenderedPageBreak/>
        <w:t>附录2：</w:t>
      </w:r>
    </w:p>
    <w:p w:rsidR="00CF6B8C" w:rsidRPr="00FE016B" w:rsidRDefault="00CF6B8C" w:rsidP="00CF6B8C">
      <w:pPr>
        <w:spacing w:line="380" w:lineRule="exact"/>
        <w:jc w:val="left"/>
        <w:rPr>
          <w:rFonts w:ascii="宋体" w:hAnsi="宋体"/>
          <w:b/>
          <w:bCs/>
          <w:shadow/>
          <w:spacing w:val="-2"/>
          <w:szCs w:val="21"/>
        </w:rPr>
      </w:pPr>
    </w:p>
    <w:p w:rsidR="00CF6B8C" w:rsidRPr="002953C3" w:rsidRDefault="00CF6B8C" w:rsidP="00CF6B8C">
      <w:pPr>
        <w:spacing w:line="380" w:lineRule="exact"/>
        <w:jc w:val="center"/>
        <w:rPr>
          <w:rFonts w:ascii="宋体" w:hAnsi="宋体"/>
          <w:b/>
          <w:bCs/>
          <w:shadow/>
          <w:spacing w:val="-2"/>
          <w:sz w:val="32"/>
          <w:szCs w:val="32"/>
        </w:rPr>
      </w:pPr>
      <w:r w:rsidRPr="002953C3">
        <w:rPr>
          <w:rFonts w:ascii="宋体" w:hAnsi="宋体" w:hint="eastAsia"/>
          <w:b/>
          <w:bCs/>
          <w:shadow/>
          <w:spacing w:val="-2"/>
          <w:sz w:val="32"/>
          <w:szCs w:val="32"/>
        </w:rPr>
        <w:t>建筑学学科学位评定分委员会认定的学术刊物参考目录</w:t>
      </w:r>
    </w:p>
    <w:p w:rsidR="00CF6B8C" w:rsidRPr="002953C3" w:rsidRDefault="00CF6B8C" w:rsidP="00CF6B8C">
      <w:pPr>
        <w:rPr>
          <w:rFonts w:ascii="宋体" w:hAnsi="宋体"/>
        </w:rPr>
      </w:pPr>
    </w:p>
    <w:p w:rsidR="00CF6B8C" w:rsidRPr="00FE016B" w:rsidRDefault="00CF6B8C" w:rsidP="00CF6B8C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以下为最高级学术刊物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  建筑学报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  城市规划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  中国园林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4  所有SCI，SSCI，A&amp;HCI刊物   </w:t>
      </w:r>
    </w:p>
    <w:p w:rsidR="00CF6B8C" w:rsidRPr="00FE016B" w:rsidRDefault="00CF6B8C" w:rsidP="00CF6B8C">
      <w:pPr>
        <w:rPr>
          <w:rFonts w:ascii="宋体" w:hAnsi="宋体"/>
          <w:b/>
          <w:szCs w:val="21"/>
        </w:rPr>
      </w:pPr>
      <w:r w:rsidRPr="00FE016B">
        <w:rPr>
          <w:rFonts w:ascii="宋体" w:hAnsi="宋体" w:hint="eastAsia"/>
          <w:b/>
          <w:szCs w:val="21"/>
        </w:rPr>
        <w:t xml:space="preserve">以下为认定刊物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5  所有学科相关的EI、CSCD和CSSCI刊物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6  建筑师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7  世界建筑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8  华中建筑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9  新建筑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10  时代建筑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11  城市建筑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12  文物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13  规划师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14  现代城市研究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15  南方建筑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16  a+a建筑与艺术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17  国际城市规划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18  建筑技艺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19  古建园林技术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20  建筑史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21  故宫博物院院刊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22  小城镇建设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23  建筑与文化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24  装饰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lastRenderedPageBreak/>
        <w:t xml:space="preserve">25  室内设计与装修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26  中国建筑教育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27  建筑技术 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28  世界建筑导报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29  建筑创作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30  生态城市与绿色建筑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31  住宅科技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32  风景园林 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33  建筑教育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34  Frontiers of Architrctural Research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35  China City Planning Review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/>
          <w:szCs w:val="21"/>
        </w:rPr>
        <w:t xml:space="preserve">36  Town Planning Review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37  全国重点高校学报（设研究生院的重点高校）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38  国际性专业学术会议论文集（有书刊号）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39  全国性专业学术会议论文集（有书刊号）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40  老四校主编的建筑历史研究论文集史研究（有书刊号）</w:t>
      </w:r>
    </w:p>
    <w:p w:rsidR="00CF6B8C" w:rsidRPr="00FE016B" w:rsidRDefault="00CF6B8C" w:rsidP="00CF6B8C">
      <w:pPr>
        <w:rPr>
          <w:rFonts w:ascii="宋体" w:hAnsi="宋体"/>
          <w:szCs w:val="21"/>
        </w:rPr>
      </w:pP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注释：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1.国际性专业学术会议：国际建筑师大会、国际噪声控制工程学术会议、国际著名大学（含国内老八所专业院校）举办的会议，各专业委员会举办的国家会议等。以上会议工作语言为英语。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2.全国性专业学术会议：由各专业的全国学会主办或协办的学术会议。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3.设研究生院的重点高校见“56所设研究生院的全国重点高校” 。 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4.老四校是指清华大学,天津大学,同济大学,以及东南大学四所学校。国内老八所专业院校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>是指清华大学，天津大学，同济大学，东南大学，华南理工大学，哈尔滨工业大学，重庆大</w:t>
      </w:r>
    </w:p>
    <w:p w:rsidR="00CF6B8C" w:rsidRPr="00FE016B" w:rsidRDefault="00CF6B8C" w:rsidP="00CF6B8C">
      <w:pPr>
        <w:rPr>
          <w:rFonts w:ascii="宋体" w:hAnsi="宋体"/>
          <w:szCs w:val="21"/>
        </w:rPr>
      </w:pPr>
      <w:r w:rsidRPr="00FE016B">
        <w:rPr>
          <w:rFonts w:ascii="宋体" w:hAnsi="宋体" w:hint="eastAsia"/>
          <w:szCs w:val="21"/>
        </w:rPr>
        <w:t xml:space="preserve">学，以及西安建筑科技大学。 </w:t>
      </w:r>
    </w:p>
    <w:p w:rsidR="00E32954" w:rsidRPr="00CF6B8C" w:rsidRDefault="00E32954" w:rsidP="006309EF">
      <w:pPr>
        <w:rPr>
          <w:rFonts w:hint="eastAsia"/>
          <w:szCs w:val="21"/>
        </w:rPr>
      </w:pPr>
    </w:p>
    <w:sectPr w:rsidR="00E32954" w:rsidRPr="00CF6B8C" w:rsidSect="00CF6B8C">
      <w:pgSz w:w="16838" w:h="11906" w:orient="landscape"/>
      <w:pgMar w:top="1134" w:right="936" w:bottom="1134" w:left="9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213" w:rsidRDefault="003C4213" w:rsidP="00DC02C3">
      <w:pPr>
        <w:rPr>
          <w:rFonts w:hint="eastAsia"/>
        </w:rPr>
      </w:pPr>
      <w:r>
        <w:separator/>
      </w:r>
    </w:p>
  </w:endnote>
  <w:endnote w:type="continuationSeparator" w:id="1">
    <w:p w:rsidR="003C4213" w:rsidRDefault="003C4213" w:rsidP="00DC02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213" w:rsidRDefault="003C4213" w:rsidP="00DC02C3">
      <w:pPr>
        <w:rPr>
          <w:rFonts w:hint="eastAsia"/>
        </w:rPr>
      </w:pPr>
      <w:r>
        <w:separator/>
      </w:r>
    </w:p>
  </w:footnote>
  <w:footnote w:type="continuationSeparator" w:id="1">
    <w:p w:rsidR="003C4213" w:rsidRDefault="003C4213" w:rsidP="00DC02C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76D"/>
    <w:rsid w:val="0003707E"/>
    <w:rsid w:val="000407C8"/>
    <w:rsid w:val="00066A17"/>
    <w:rsid w:val="000837C0"/>
    <w:rsid w:val="000F0C84"/>
    <w:rsid w:val="001307A0"/>
    <w:rsid w:val="001D16EC"/>
    <w:rsid w:val="00247C7B"/>
    <w:rsid w:val="002E216C"/>
    <w:rsid w:val="0033169F"/>
    <w:rsid w:val="003352D8"/>
    <w:rsid w:val="00381D5A"/>
    <w:rsid w:val="003C4213"/>
    <w:rsid w:val="004417C3"/>
    <w:rsid w:val="00532144"/>
    <w:rsid w:val="00553261"/>
    <w:rsid w:val="005A0E60"/>
    <w:rsid w:val="005B5834"/>
    <w:rsid w:val="00613D7E"/>
    <w:rsid w:val="00620F0C"/>
    <w:rsid w:val="006309EF"/>
    <w:rsid w:val="00631F8A"/>
    <w:rsid w:val="00637CF5"/>
    <w:rsid w:val="006A2F48"/>
    <w:rsid w:val="006B0701"/>
    <w:rsid w:val="006B776D"/>
    <w:rsid w:val="00725385"/>
    <w:rsid w:val="00744A80"/>
    <w:rsid w:val="00770A37"/>
    <w:rsid w:val="007951ED"/>
    <w:rsid w:val="007B092E"/>
    <w:rsid w:val="007C7F67"/>
    <w:rsid w:val="007F4AB6"/>
    <w:rsid w:val="0081081D"/>
    <w:rsid w:val="008C34E9"/>
    <w:rsid w:val="008D79A1"/>
    <w:rsid w:val="0090398A"/>
    <w:rsid w:val="00942D92"/>
    <w:rsid w:val="00944702"/>
    <w:rsid w:val="009C5EA8"/>
    <w:rsid w:val="009D05F0"/>
    <w:rsid w:val="009D06BD"/>
    <w:rsid w:val="00A215D5"/>
    <w:rsid w:val="00AC4125"/>
    <w:rsid w:val="00AD07E5"/>
    <w:rsid w:val="00B0132F"/>
    <w:rsid w:val="00B3598E"/>
    <w:rsid w:val="00CC566F"/>
    <w:rsid w:val="00CF6B8C"/>
    <w:rsid w:val="00D66E6B"/>
    <w:rsid w:val="00D92275"/>
    <w:rsid w:val="00DC02C3"/>
    <w:rsid w:val="00DE7404"/>
    <w:rsid w:val="00E0260F"/>
    <w:rsid w:val="00E10955"/>
    <w:rsid w:val="00E23F9A"/>
    <w:rsid w:val="00E32954"/>
    <w:rsid w:val="00E468C5"/>
    <w:rsid w:val="00E534C8"/>
    <w:rsid w:val="00EA1363"/>
    <w:rsid w:val="00EA785A"/>
    <w:rsid w:val="00F21499"/>
    <w:rsid w:val="00F41851"/>
    <w:rsid w:val="00F5444E"/>
    <w:rsid w:val="00F55F44"/>
    <w:rsid w:val="00FC5C77"/>
    <w:rsid w:val="00FE747F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1ED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C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C02C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C0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C02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500</Words>
  <Characters>2852</Characters>
  <Application>Microsoft Office Word</Application>
  <DocSecurity>0</DocSecurity>
  <Lines>23</Lines>
  <Paragraphs>6</Paragraphs>
  <ScaleCrop>false</ScaleCrop>
  <Company>微软中国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徐宏武</dc:creator>
  <cp:keywords/>
  <dc:description/>
  <cp:lastModifiedBy>徐宏武</cp:lastModifiedBy>
  <cp:revision>24</cp:revision>
  <cp:lastPrinted>2018-04-13T08:21:00Z</cp:lastPrinted>
  <dcterms:created xsi:type="dcterms:W3CDTF">2017-04-24T06:16:00Z</dcterms:created>
  <dcterms:modified xsi:type="dcterms:W3CDTF">2018-04-13T09:06:00Z</dcterms:modified>
</cp:coreProperties>
</file>