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BB" w:rsidRDefault="002A1CEF" w:rsidP="00495CBB">
      <w:pPr>
        <w:pStyle w:val="a4"/>
        <w:jc w:val="center"/>
      </w:pPr>
      <w:r>
        <w:rPr>
          <w:rStyle w:val="a5"/>
          <w:rFonts w:ascii="Times New Roman" w:hAnsi="Times New Roman" w:cs="Times New Roman"/>
          <w:color w:val="000000"/>
          <w:sz w:val="27"/>
          <w:szCs w:val="27"/>
        </w:rPr>
        <w:t>东南大学博士研究生培养方案</w:t>
      </w:r>
      <w:r>
        <w:rPr>
          <w:rFonts w:ascii="Times New Roman" w:hAnsi="Times New Roman" w:cs="Times New Roman"/>
          <w:b/>
          <w:bCs/>
          <w:color w:val="000000"/>
          <w:sz w:val="27"/>
          <w:szCs w:val="27"/>
        </w:rPr>
        <w:br/>
      </w:r>
      <w:r w:rsidR="00495CBB">
        <w:rPr>
          <w:rStyle w:val="a5"/>
          <w:rFonts w:ascii="Times New Roman" w:hAnsi="Times New Roman" w:cs="Times New Roman"/>
          <w:color w:val="000000"/>
          <w:sz w:val="27"/>
          <w:szCs w:val="27"/>
        </w:rPr>
        <w:t>（</w:t>
      </w:r>
      <w:r w:rsidR="00495CBB">
        <w:rPr>
          <w:rStyle w:val="a5"/>
          <w:rFonts w:ascii="Times New Roman" w:hAnsi="Times New Roman" w:cs="Times New Roman"/>
          <w:color w:val="000000"/>
          <w:sz w:val="27"/>
          <w:szCs w:val="27"/>
        </w:rPr>
        <w:t xml:space="preserve"> </w:t>
      </w:r>
      <w:r w:rsidR="00495CBB">
        <w:rPr>
          <w:rStyle w:val="a5"/>
          <w:rFonts w:ascii="Times New Roman" w:hAnsi="Times New Roman" w:cs="Times New Roman"/>
          <w:color w:val="000000"/>
          <w:sz w:val="27"/>
          <w:szCs w:val="27"/>
        </w:rPr>
        <w:t>学科门类：</w:t>
      </w:r>
      <w:r w:rsidR="00495CBB">
        <w:rPr>
          <w:rStyle w:val="a5"/>
          <w:rFonts w:ascii="Times New Roman" w:hAnsi="Times New Roman" w:cs="Times New Roman"/>
          <w:color w:val="000000"/>
          <w:sz w:val="27"/>
          <w:szCs w:val="27"/>
        </w:rPr>
        <w:t xml:space="preserve"> </w:t>
      </w:r>
      <w:r w:rsidR="00495CBB">
        <w:rPr>
          <w:rStyle w:val="a5"/>
          <w:rFonts w:ascii="Times New Roman" w:hAnsi="Times New Roman" w:cs="Times New Roman"/>
          <w:color w:val="000000"/>
          <w:sz w:val="27"/>
          <w:szCs w:val="27"/>
        </w:rPr>
        <w:t>工学</w:t>
      </w:r>
      <w:r w:rsidR="00495CBB">
        <w:rPr>
          <w:rStyle w:val="a5"/>
          <w:rFonts w:ascii="Times New Roman" w:hAnsi="Times New Roman" w:cs="Times New Roman"/>
          <w:color w:val="000000"/>
          <w:sz w:val="27"/>
          <w:szCs w:val="27"/>
        </w:rPr>
        <w:t xml:space="preserve">   </w:t>
      </w:r>
      <w:r w:rsidR="00495CBB">
        <w:rPr>
          <w:rStyle w:val="a5"/>
          <w:rFonts w:ascii="Times New Roman" w:hAnsi="Times New Roman" w:cs="Times New Roman"/>
          <w:color w:val="000000"/>
          <w:sz w:val="27"/>
          <w:szCs w:val="27"/>
        </w:rPr>
        <w:t>一级学科代码：</w:t>
      </w:r>
      <w:r w:rsidR="00495CBB">
        <w:rPr>
          <w:rStyle w:val="a5"/>
          <w:rFonts w:ascii="Times New Roman" w:hAnsi="Times New Roman" w:cs="Times New Roman"/>
          <w:color w:val="000000"/>
          <w:sz w:val="27"/>
          <w:szCs w:val="27"/>
        </w:rPr>
        <w:t xml:space="preserve"> 0833  </w:t>
      </w:r>
      <w:r w:rsidR="00495CBB">
        <w:rPr>
          <w:rStyle w:val="a5"/>
          <w:rFonts w:ascii="Times New Roman" w:hAnsi="Times New Roman" w:cs="Times New Roman"/>
          <w:color w:val="000000"/>
          <w:sz w:val="27"/>
          <w:szCs w:val="27"/>
        </w:rPr>
        <w:t>一级学科名称：</w:t>
      </w:r>
      <w:r w:rsidR="00495CBB">
        <w:rPr>
          <w:rStyle w:val="a5"/>
          <w:rFonts w:ascii="Times New Roman" w:hAnsi="Times New Roman" w:cs="Times New Roman"/>
          <w:color w:val="000000"/>
          <w:sz w:val="27"/>
          <w:szCs w:val="27"/>
        </w:rPr>
        <w:t xml:space="preserve"> </w:t>
      </w:r>
      <w:r w:rsidR="00495CBB">
        <w:rPr>
          <w:rStyle w:val="a5"/>
          <w:rFonts w:ascii="Times New Roman" w:hAnsi="Times New Roman" w:cs="Times New Roman"/>
          <w:color w:val="000000"/>
          <w:sz w:val="27"/>
          <w:szCs w:val="27"/>
        </w:rPr>
        <w:t>城乡规划学）</w:t>
      </w:r>
      <w:r w:rsidR="00495CBB">
        <w:rPr>
          <w:rFonts w:ascii="Times New Roman" w:hAnsi="Times New Roman" w:cs="Times New Roman"/>
          <w:b/>
          <w:bCs/>
          <w:color w:val="000000"/>
          <w:sz w:val="27"/>
          <w:szCs w:val="27"/>
        </w:rPr>
        <w:br/>
      </w:r>
    </w:p>
    <w:tbl>
      <w:tblPr>
        <w:tblW w:w="9900" w:type="dxa"/>
        <w:jc w:val="center"/>
        <w:tblCellSpacing w:w="15" w:type="dxa"/>
        <w:tblCellMar>
          <w:top w:w="15" w:type="dxa"/>
          <w:left w:w="15" w:type="dxa"/>
          <w:bottom w:w="15" w:type="dxa"/>
          <w:right w:w="15" w:type="dxa"/>
        </w:tblCellMar>
        <w:tblLook w:val="04A0" w:firstRow="1" w:lastRow="0" w:firstColumn="1" w:lastColumn="0" w:noHBand="0" w:noVBand="1"/>
      </w:tblPr>
      <w:tblGrid>
        <w:gridCol w:w="9900"/>
      </w:tblGrid>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r>
              <w:rPr>
                <w:rStyle w:val="a5"/>
              </w:rPr>
              <w:t>一、学科简介</w:t>
            </w:r>
          </w:p>
        </w:tc>
      </w:tr>
      <w:tr w:rsidR="00495CBB" w:rsidTr="00495CBB">
        <w:trPr>
          <w:tblCellSpacing w:w="15" w:type="dxa"/>
          <w:jc w:val="center"/>
        </w:trPr>
        <w:tc>
          <w:tcPr>
            <w:tcW w:w="0" w:type="auto"/>
            <w:vAlign w:val="center"/>
            <w:hideMark/>
          </w:tcPr>
          <w:p w:rsidR="00495CBB" w:rsidRDefault="00495CBB" w:rsidP="00A41042">
            <w:pPr>
              <w:ind w:firstLineChars="200" w:firstLine="420"/>
              <w:rPr>
                <w:rFonts w:ascii="宋体" w:eastAsia="宋体" w:hAnsi="宋体" w:cs="宋体"/>
                <w:sz w:val="24"/>
                <w:szCs w:val="24"/>
              </w:rPr>
            </w:pPr>
            <w:r>
              <w:t>东南大学（原国立中央大学、南京工学院）建筑学科创立于</w:t>
            </w:r>
            <w:r>
              <w:t>1927</w:t>
            </w:r>
            <w:r>
              <w:t>年，是中国现代建筑教育发源地。城市规划专业作为建筑学一级学科的重要专业方向，自东南大学建筑学科诞生之日就已开始发展。</w:t>
            </w:r>
            <w:r>
              <w:t>1958</w:t>
            </w:r>
            <w:r>
              <w:t>年设置城市规划专业；</w:t>
            </w:r>
            <w:r>
              <w:t xml:space="preserve"> 2011</w:t>
            </w:r>
            <w:r>
              <w:t>年，城乡规划学升格为一级学科。本学科学术带头人为段进教授，现有博士生导师</w:t>
            </w:r>
            <w:r>
              <w:t>7</w:t>
            </w:r>
            <w:r>
              <w:t>人，获教育部</w:t>
            </w:r>
            <w:r>
              <w:t>“</w:t>
            </w:r>
            <w:r>
              <w:t>新世纪优秀人才支持计划</w:t>
            </w:r>
            <w:r>
              <w:t>”</w:t>
            </w:r>
            <w:r>
              <w:t>资助</w:t>
            </w:r>
            <w:r>
              <w:t>4</w:t>
            </w:r>
            <w:r>
              <w:t>人，主要研究方向为区域与城乡发展与总体规划、城市空间理论与规划设计方法、城市规划历史与遗产保护、城市规划设计与城市更新、城镇住区规划与社区发展等。</w:t>
            </w:r>
            <w:r>
              <w:t>2004</w:t>
            </w:r>
            <w:r>
              <w:t>、</w:t>
            </w:r>
            <w:r>
              <w:t>2010</w:t>
            </w:r>
            <w:r>
              <w:t>年城市规划研究生教育以双优成绩通过全国高等院校城市规划专业的教育评估；目前东南大学城乡规划学学科拥有一级学科城乡规划学博士和硕士学位授权点，为教育部国家特色专业建设点、江苏省重点学科和江苏省高等学校品牌专业。</w:t>
            </w: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r>
              <w:rPr>
                <w:rStyle w:val="a5"/>
              </w:rPr>
              <w:t>二、培养目标</w:t>
            </w:r>
            <w:r>
              <w:t xml:space="preserve"> </w:t>
            </w: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r>
              <w:t>   </w:t>
            </w:r>
            <w:r w:rsidR="00A41042">
              <w:rPr>
                <w:rFonts w:hint="eastAsia"/>
              </w:rPr>
              <w:t xml:space="preserve">   </w:t>
            </w:r>
            <w:r>
              <w:t>掌握马克思主义基本原理和邓小平理论，坚持四项基本原则，树立科学发展观，坚持四项基本原则，热爱祖国，遵纪守法，品行端正，具有为人民服务和为社会主义建设事业献身的精神。培养宽口径学术、技术骨干与学术、技术带头人，掌握坚实宽广的一级学科的基础理论和系统全面的专业知识，具备独立在某一研究方向的开拓创新能力。至少熟练掌握一门外语。</w:t>
            </w:r>
            <w:r>
              <w:t xml:space="preserve"> </w:t>
            </w: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r>
              <w:rPr>
                <w:rStyle w:val="a5"/>
              </w:rPr>
              <w:t>三、研究方向</w:t>
            </w:r>
            <w:r>
              <w:t xml:space="preserve"> </w:t>
            </w:r>
          </w:p>
        </w:tc>
      </w:tr>
      <w:tr w:rsidR="00495CBB" w:rsidTr="00495CBB">
        <w:trPr>
          <w:trHeight w:val="315"/>
          <w:tblCellSpacing w:w="15" w:type="dxa"/>
          <w:jc w:val="center"/>
        </w:trPr>
        <w:tc>
          <w:tcPr>
            <w:tcW w:w="0" w:type="auto"/>
            <w:vAlign w:val="center"/>
            <w:hideMark/>
          </w:tcPr>
          <w:p w:rsidR="00A41042" w:rsidRDefault="00495CBB">
            <w:pPr>
              <w:rPr>
                <w:rFonts w:hint="eastAsia"/>
              </w:rPr>
            </w:pPr>
            <w:r>
              <w:t>（</w:t>
            </w:r>
            <w:r>
              <w:t>1</w:t>
            </w:r>
            <w:r>
              <w:t>）城市空间理论与规划设计方法</w:t>
            </w:r>
          </w:p>
          <w:p w:rsidR="00A41042" w:rsidRDefault="00495CBB">
            <w:pPr>
              <w:rPr>
                <w:rFonts w:hint="eastAsia"/>
              </w:rPr>
            </w:pPr>
            <w:r>
              <w:t>（</w:t>
            </w:r>
            <w:r>
              <w:t>2</w:t>
            </w:r>
            <w:r>
              <w:t>）城市规划设计与城市更新</w:t>
            </w:r>
          </w:p>
          <w:p w:rsidR="00A41042" w:rsidRDefault="00495CBB">
            <w:pPr>
              <w:rPr>
                <w:rFonts w:hint="eastAsia"/>
              </w:rPr>
            </w:pPr>
            <w:r>
              <w:t>（</w:t>
            </w:r>
            <w:r>
              <w:t>3</w:t>
            </w:r>
            <w:r>
              <w:t>）城市规划历史、理论与遗产保护</w:t>
            </w:r>
          </w:p>
          <w:p w:rsidR="00A41042" w:rsidRDefault="00495CBB">
            <w:pPr>
              <w:rPr>
                <w:rFonts w:hint="eastAsia"/>
              </w:rPr>
            </w:pPr>
            <w:r>
              <w:t>（</w:t>
            </w:r>
            <w:r>
              <w:t>4</w:t>
            </w:r>
            <w:r>
              <w:t>）城乡发展与总体规划</w:t>
            </w:r>
          </w:p>
          <w:p w:rsidR="00A41042" w:rsidRDefault="00495CBB">
            <w:pPr>
              <w:rPr>
                <w:rFonts w:hint="eastAsia"/>
              </w:rPr>
            </w:pPr>
            <w:r>
              <w:t>（</w:t>
            </w:r>
            <w:r>
              <w:t>5</w:t>
            </w:r>
            <w:r>
              <w:t>）交通与城乡空间发展</w:t>
            </w:r>
          </w:p>
          <w:p w:rsidR="00495CBB" w:rsidRDefault="00495CBB">
            <w:pPr>
              <w:rPr>
                <w:rFonts w:ascii="宋体" w:eastAsia="宋体" w:hAnsi="宋体" w:cs="宋体"/>
                <w:sz w:val="24"/>
                <w:szCs w:val="24"/>
              </w:rPr>
            </w:pPr>
            <w:r>
              <w:t>（</w:t>
            </w:r>
            <w:r>
              <w:t>6</w:t>
            </w:r>
            <w:r>
              <w:t>）城镇住区规划与社区发展</w:t>
            </w:r>
            <w:r>
              <w:t xml:space="preserve"> </w:t>
            </w: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r>
              <w:rPr>
                <w:rStyle w:val="a5"/>
              </w:rPr>
              <w:t>四、培养年限</w:t>
            </w:r>
            <w:r>
              <w:t xml:space="preserve"> </w:t>
            </w:r>
          </w:p>
        </w:tc>
      </w:tr>
      <w:tr w:rsidR="00495CBB" w:rsidTr="00495CBB">
        <w:trPr>
          <w:tblCellSpacing w:w="15" w:type="dxa"/>
          <w:jc w:val="center"/>
        </w:trPr>
        <w:tc>
          <w:tcPr>
            <w:tcW w:w="0" w:type="auto"/>
            <w:vAlign w:val="center"/>
            <w:hideMark/>
          </w:tcPr>
          <w:p w:rsidR="00495CBB" w:rsidRDefault="00495CBB" w:rsidP="00A41042">
            <w:pPr>
              <w:ind w:firstLineChars="200" w:firstLine="420"/>
              <w:rPr>
                <w:rFonts w:ascii="宋体" w:eastAsia="宋体" w:hAnsi="宋体" w:cs="宋体"/>
                <w:sz w:val="24"/>
                <w:szCs w:val="24"/>
              </w:rPr>
            </w:pPr>
            <w:r>
              <w:t>博士生培养年限一般为</w:t>
            </w:r>
            <w:r>
              <w:t>3—4</w:t>
            </w:r>
            <w:r>
              <w:t>年，最长可延至</w:t>
            </w:r>
            <w:r>
              <w:t>6</w:t>
            </w:r>
            <w:r>
              <w:t>年。</w:t>
            </w: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r>
              <w:rPr>
                <w:rStyle w:val="a5"/>
              </w:rPr>
              <w:t>五、学位论文</w:t>
            </w:r>
          </w:p>
        </w:tc>
      </w:tr>
      <w:tr w:rsidR="00495CBB" w:rsidTr="00495CBB">
        <w:trPr>
          <w:tblCellSpacing w:w="15" w:type="dxa"/>
          <w:jc w:val="center"/>
        </w:trPr>
        <w:tc>
          <w:tcPr>
            <w:tcW w:w="0" w:type="auto"/>
            <w:vAlign w:val="center"/>
            <w:hideMark/>
          </w:tcPr>
          <w:p w:rsidR="00A41042" w:rsidRDefault="00495CBB" w:rsidP="00A41042">
            <w:pPr>
              <w:ind w:firstLineChars="200" w:firstLine="420"/>
              <w:rPr>
                <w:rFonts w:hint="eastAsia"/>
              </w:rPr>
            </w:pPr>
            <w:r>
              <w:t>文献阅读</w:t>
            </w:r>
          </w:p>
          <w:p w:rsidR="00A41042" w:rsidRDefault="00495CBB" w:rsidP="00A41042">
            <w:pPr>
              <w:ind w:firstLineChars="200" w:firstLine="420"/>
              <w:rPr>
                <w:rFonts w:hint="eastAsia"/>
              </w:rPr>
            </w:pPr>
            <w:r>
              <w:t>在论文选题及研究方向范围内至少阅读文献</w:t>
            </w:r>
            <w:r>
              <w:t>50</w:t>
            </w:r>
            <w:r>
              <w:t>篇，其中外文文献</w:t>
            </w:r>
            <w:r>
              <w:t>20</w:t>
            </w:r>
            <w:r>
              <w:t>篇，完成</w:t>
            </w:r>
            <w:r>
              <w:t>1</w:t>
            </w:r>
            <w:r>
              <w:t>篇综述。</w:t>
            </w:r>
            <w:r>
              <w:t xml:space="preserve"> </w:t>
            </w:r>
          </w:p>
          <w:p w:rsidR="00053C3A" w:rsidRDefault="00053C3A" w:rsidP="00053C3A">
            <w:pPr>
              <w:ind w:firstLineChars="200" w:firstLine="420"/>
            </w:pPr>
            <w:r>
              <w:t>论文学术水平</w:t>
            </w:r>
            <w:r>
              <w:t xml:space="preserve"> </w:t>
            </w:r>
          </w:p>
          <w:p w:rsidR="00495CBB" w:rsidRDefault="00495CBB" w:rsidP="00A41042">
            <w:pPr>
              <w:ind w:firstLineChars="200" w:firstLine="420"/>
              <w:rPr>
                <w:rFonts w:ascii="宋体" w:eastAsia="宋体" w:hAnsi="宋体" w:cs="宋体"/>
                <w:sz w:val="24"/>
                <w:szCs w:val="24"/>
              </w:rPr>
            </w:pPr>
            <w:bookmarkStart w:id="0" w:name="_GoBack"/>
            <w:bookmarkEnd w:id="0"/>
            <w:r>
              <w:t>论文撰写除符合学校规定外，学位论文必须是一篇系统、完整的学术论文，要求观点鲜明、概念清晰、立论正确、考据充分、论述严谨，且层次分明、文笔简洁流畅、图表清楚、注释标注等符合学术规范。</w:t>
            </w:r>
            <w:r>
              <w:t xml:space="preserve"> </w:t>
            </w: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p>
        </w:tc>
      </w:tr>
      <w:tr w:rsidR="00495CBB" w:rsidTr="00495CBB">
        <w:trPr>
          <w:tblCellSpacing w:w="15" w:type="dxa"/>
          <w:jc w:val="center"/>
        </w:trPr>
        <w:tc>
          <w:tcPr>
            <w:tcW w:w="0" w:type="auto"/>
            <w:vAlign w:val="center"/>
            <w:hideMark/>
          </w:tcPr>
          <w:p w:rsidR="00495CBB" w:rsidRDefault="00495CBB">
            <w:pPr>
              <w:rPr>
                <w:rFonts w:ascii="宋体" w:eastAsia="宋体" w:hAnsi="宋体" w:cs="宋体"/>
                <w:sz w:val="24"/>
                <w:szCs w:val="24"/>
              </w:rPr>
            </w:pPr>
            <w:r>
              <w:rPr>
                <w:rStyle w:val="a5"/>
              </w:rPr>
              <w:t>六、课程设置与考试要求</w:t>
            </w:r>
          </w:p>
        </w:tc>
      </w:tr>
    </w:tbl>
    <w:p w:rsidR="00495CBB" w:rsidRDefault="00495CBB" w:rsidP="00495CBB">
      <w:pPr>
        <w:rPr>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495CBB" w:rsidTr="00495CB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0"/>
              <w:gridCol w:w="939"/>
              <w:gridCol w:w="3323"/>
              <w:gridCol w:w="486"/>
              <w:gridCol w:w="486"/>
              <w:gridCol w:w="940"/>
              <w:gridCol w:w="940"/>
              <w:gridCol w:w="940"/>
              <w:gridCol w:w="900"/>
            </w:tblGrid>
            <w:tr w:rsidR="00495CBB">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组别</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课程编号</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课程名称</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学时</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学分</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开课时间</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授课方式</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考试方式</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备注</w:t>
                  </w:r>
                </w:p>
              </w:tc>
            </w:tr>
            <w:tr w:rsidR="00495CBB">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jc w:val="center"/>
                    <w:rPr>
                      <w:rFonts w:ascii="宋体" w:eastAsia="宋体" w:hAnsi="宋体" w:cs="宋体"/>
                      <w:sz w:val="24"/>
                      <w:szCs w:val="24"/>
                    </w:rPr>
                  </w:pPr>
                  <w:r>
                    <w:t>A</w:t>
                  </w:r>
                  <w:r>
                    <w:br/>
                  </w:r>
                  <w:r>
                    <w:t>公</w:t>
                  </w:r>
                  <w:r>
                    <w:br/>
                  </w:r>
                  <w:r>
                    <w:lastRenderedPageBreak/>
                    <w:t>共</w:t>
                  </w:r>
                  <w:r>
                    <w:br/>
                  </w:r>
                  <w:r>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lastRenderedPageBreak/>
                    <w:t>B000102</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博士英语</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 </w:t>
                  </w:r>
                </w:p>
              </w:tc>
            </w:tr>
            <w:tr w:rsidR="00495CB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B000201</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中国马克思主义与当代</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 </w:t>
                  </w:r>
                </w:p>
              </w:tc>
            </w:tr>
            <w:tr w:rsidR="00495CBB">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jc w:val="center"/>
                    <w:rPr>
                      <w:rFonts w:ascii="宋体" w:eastAsia="宋体" w:hAnsi="宋体" w:cs="宋体"/>
                      <w:sz w:val="24"/>
                      <w:szCs w:val="24"/>
                    </w:rPr>
                  </w:pPr>
                  <w:r>
                    <w:lastRenderedPageBreak/>
                    <w:t>B</w:t>
                  </w:r>
                  <w:r>
                    <w:br/>
                  </w:r>
                  <w:r>
                    <w:t>专</w:t>
                  </w:r>
                  <w:r>
                    <w:br/>
                  </w:r>
                  <w:r>
                    <w:t>业</w:t>
                  </w:r>
                  <w:r>
                    <w:br/>
                  </w:r>
                  <w:r>
                    <w:t>基</w:t>
                  </w:r>
                  <w:r>
                    <w:br/>
                  </w:r>
                  <w:proofErr w:type="gramStart"/>
                  <w:r>
                    <w:t>础</w:t>
                  </w:r>
                  <w:proofErr w:type="gramEnd"/>
                  <w:r>
                    <w:br/>
                  </w:r>
                  <w:r>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B001100</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学术专题</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18</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1.0</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笔试</w:t>
                  </w:r>
                </w:p>
              </w:tc>
              <w:tc>
                <w:tcPr>
                  <w:tcW w:w="900" w:type="dxa"/>
                  <w:vMerge w:val="restart"/>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选</w:t>
                  </w:r>
                  <w:r>
                    <w:t>2-3</w:t>
                  </w:r>
                  <w:r>
                    <w:t>门</w:t>
                  </w:r>
                  <w:r>
                    <w:t>.</w:t>
                  </w:r>
                  <w:r>
                    <w:t>其中</w:t>
                  </w:r>
                  <w:r>
                    <w:t>“</w:t>
                  </w:r>
                  <w:r>
                    <w:t>学术专题</w:t>
                  </w:r>
                  <w:r>
                    <w:t>”</w:t>
                  </w:r>
                  <w:r>
                    <w:t>为硕士阶段未修过该门课者必修。</w:t>
                  </w:r>
                </w:p>
              </w:tc>
            </w:tr>
            <w:tr w:rsidR="00495CB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B001401</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城市规划与设计专题研究</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r>
            <w:tr w:rsidR="00495CB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B001402</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城市规划与设计</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r>
            <w:tr w:rsidR="00495CB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B001405</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城市规划历史与理论</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r>
            <w:tr w:rsidR="00495CB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B001502</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城市物理环境与可持续发展（</w:t>
                  </w:r>
                  <w:r>
                    <w:t>1</w:t>
                  </w:r>
                  <w:r>
                    <w:t>）</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495CBB" w:rsidRDefault="00495CBB">
                  <w:pPr>
                    <w:rPr>
                      <w:rFonts w:ascii="宋体" w:eastAsia="宋体" w:hAnsi="宋体" w:cs="宋体"/>
                      <w:sz w:val="24"/>
                      <w:szCs w:val="24"/>
                    </w:rPr>
                  </w:pPr>
                  <w:r>
                    <w:t>笔试</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r>
          </w:tbl>
          <w:p w:rsidR="00495CBB" w:rsidRDefault="00495CBB">
            <w:pPr>
              <w:rPr>
                <w:vanish/>
              </w:rPr>
            </w:pPr>
          </w:p>
          <w:tbl>
            <w:tblPr>
              <w:tblW w:w="5000" w:type="pct"/>
              <w:tblCellSpacing w:w="0" w:type="dxa"/>
              <w:tblCellMar>
                <w:left w:w="0" w:type="dxa"/>
                <w:right w:w="0" w:type="dxa"/>
              </w:tblCellMar>
              <w:tblLook w:val="04A0" w:firstRow="1" w:lastRow="0" w:firstColumn="1" w:lastColumn="0" w:noHBand="0" w:noVBand="1"/>
            </w:tblPr>
            <w:tblGrid>
              <w:gridCol w:w="300"/>
              <w:gridCol w:w="1620"/>
              <w:gridCol w:w="6584"/>
              <w:gridCol w:w="750"/>
              <w:gridCol w:w="600"/>
            </w:tblGrid>
            <w:tr w:rsidR="00495CBB">
              <w:trPr>
                <w:tblCellSpacing w:w="0" w:type="dxa"/>
              </w:trPr>
              <w:tc>
                <w:tcPr>
                  <w:tcW w:w="300" w:type="dxa"/>
                  <w:vMerge w:val="restart"/>
                  <w:tcBorders>
                    <w:top w:val="outset" w:sz="6" w:space="0" w:color="000000"/>
                    <w:left w:val="outset" w:sz="6" w:space="0" w:color="000000"/>
                    <w:bottom w:val="outset" w:sz="6" w:space="0" w:color="000000"/>
                    <w:right w:val="outset" w:sz="6" w:space="0" w:color="000000"/>
                  </w:tcBorders>
                  <w:vAlign w:val="center"/>
                  <w:hideMark/>
                </w:tcPr>
                <w:p w:rsidR="00495CBB" w:rsidRDefault="00495CBB">
                  <w:pPr>
                    <w:jc w:val="center"/>
                    <w:rPr>
                      <w:rFonts w:ascii="宋体" w:eastAsia="宋体" w:hAnsi="宋体" w:cs="宋体"/>
                      <w:sz w:val="24"/>
                      <w:szCs w:val="24"/>
                    </w:rPr>
                  </w:pPr>
                  <w:r>
                    <w:t>必修环节</w:t>
                  </w:r>
                </w:p>
              </w:tc>
              <w:tc>
                <w:tcPr>
                  <w:tcW w:w="1590" w:type="dxa"/>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选听人文与科学素养系列讲座</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r>
                    <w:t>要求博士生在中期考核前</w:t>
                  </w:r>
                  <w:proofErr w:type="gramStart"/>
                  <w:r>
                    <w:t>应选听</w:t>
                  </w:r>
                  <w:proofErr w:type="gramEnd"/>
                  <w:r>
                    <w:t>人文与科学素养系列讲座至少</w:t>
                  </w:r>
                  <w:r>
                    <w:t>8</w:t>
                  </w:r>
                  <w:r>
                    <w:t>次。</w:t>
                  </w:r>
                  <w:r>
                    <w:t xml:space="preserve"> </w:t>
                  </w:r>
                </w:p>
              </w:tc>
              <w:tc>
                <w:tcPr>
                  <w:tcW w:w="750" w:type="dxa"/>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r>
                    <w:t>1</w:t>
                  </w:r>
                  <w:r>
                    <w:t>学分</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r>
                    <w:t>考查</w:t>
                  </w:r>
                </w:p>
              </w:tc>
            </w:tr>
            <w:tr w:rsidR="00495CB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p>
              </w:tc>
              <w:tc>
                <w:tcPr>
                  <w:tcW w:w="1590" w:type="dxa"/>
                  <w:tcBorders>
                    <w:top w:val="outset" w:sz="6" w:space="0" w:color="000000"/>
                    <w:left w:val="outset" w:sz="6" w:space="0" w:color="000000"/>
                    <w:bottom w:val="outset" w:sz="6" w:space="0" w:color="000000"/>
                    <w:right w:val="outset" w:sz="6" w:space="0" w:color="000000"/>
                  </w:tcBorders>
                  <w:noWrap/>
                  <w:vAlign w:val="center"/>
                  <w:hideMark/>
                </w:tcPr>
                <w:p w:rsidR="00495CBB" w:rsidRDefault="00495CBB">
                  <w:pPr>
                    <w:rPr>
                      <w:rFonts w:ascii="宋体" w:eastAsia="宋体" w:hAnsi="宋体" w:cs="宋体"/>
                      <w:sz w:val="24"/>
                      <w:szCs w:val="24"/>
                    </w:rPr>
                  </w:pPr>
                  <w:r>
                    <w:t>学术讨论和学术会议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r>
                    <w:t>要求参加学术研讨活动至少</w:t>
                  </w:r>
                  <w:r>
                    <w:t>8</w:t>
                  </w:r>
                  <w:r>
                    <w:t>次并做至少</w:t>
                  </w:r>
                  <w:r>
                    <w:t>4</w:t>
                  </w:r>
                  <w:r>
                    <w:t>次学术报告（其中至少一次使用外文）；要求参加本学科领域国际学术会议（境外）</w:t>
                  </w:r>
                  <w:r>
                    <w:t>1</w:t>
                  </w:r>
                  <w:r>
                    <w:t>次和其它重要的学术会议并宣读学术报告至少</w:t>
                  </w:r>
                  <w:r>
                    <w:t>2</w:t>
                  </w:r>
                  <w:r>
                    <w:t>次。</w:t>
                  </w:r>
                </w:p>
              </w:tc>
              <w:tc>
                <w:tcPr>
                  <w:tcW w:w="750" w:type="dxa"/>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r>
                    <w:t>2</w:t>
                  </w:r>
                  <w:r>
                    <w:t>学分</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495CBB" w:rsidRDefault="00495CBB">
                  <w:pPr>
                    <w:rPr>
                      <w:rFonts w:ascii="宋体" w:eastAsia="宋体" w:hAnsi="宋体" w:cs="宋体"/>
                      <w:sz w:val="24"/>
                      <w:szCs w:val="24"/>
                    </w:rPr>
                  </w:pPr>
                  <w:r>
                    <w:t>考查</w:t>
                  </w:r>
                </w:p>
              </w:tc>
            </w:tr>
          </w:tbl>
          <w:p w:rsidR="00495CBB" w:rsidRDefault="00495CBB">
            <w:pPr>
              <w:rPr>
                <w:rFonts w:ascii="宋体" w:eastAsia="宋体" w:hAnsi="宋体" w:cs="宋体"/>
                <w:sz w:val="24"/>
                <w:szCs w:val="24"/>
              </w:rPr>
            </w:pPr>
          </w:p>
        </w:tc>
      </w:tr>
    </w:tbl>
    <w:p w:rsidR="00495CBB" w:rsidRDefault="00495CBB" w:rsidP="00495CBB">
      <w:pPr>
        <w:rPr>
          <w:vanish/>
        </w:rPr>
      </w:pPr>
    </w:p>
    <w:tbl>
      <w:tblPr>
        <w:tblW w:w="9900" w:type="dxa"/>
        <w:jc w:val="center"/>
        <w:tblCellSpacing w:w="15" w:type="dxa"/>
        <w:tblCellMar>
          <w:top w:w="15" w:type="dxa"/>
          <w:left w:w="15" w:type="dxa"/>
          <w:bottom w:w="15" w:type="dxa"/>
          <w:right w:w="15" w:type="dxa"/>
        </w:tblCellMar>
        <w:tblLook w:val="04A0" w:firstRow="1" w:lastRow="0" w:firstColumn="1" w:lastColumn="0" w:noHBand="0" w:noVBand="1"/>
      </w:tblPr>
      <w:tblGrid>
        <w:gridCol w:w="9900"/>
      </w:tblGrid>
      <w:tr w:rsidR="00495CBB" w:rsidTr="00495CBB">
        <w:trPr>
          <w:tblCellSpacing w:w="15" w:type="dxa"/>
          <w:jc w:val="center"/>
        </w:trPr>
        <w:tc>
          <w:tcPr>
            <w:tcW w:w="0" w:type="auto"/>
            <w:vAlign w:val="center"/>
            <w:hideMark/>
          </w:tcPr>
          <w:p w:rsidR="00495CBB" w:rsidRDefault="00495CBB">
            <w:pPr>
              <w:rPr>
                <w:rFonts w:hint="eastAsia"/>
              </w:rPr>
            </w:pPr>
            <w:r>
              <w:t>注</w:t>
            </w:r>
            <w:r>
              <w:t>:</w:t>
            </w:r>
          </w:p>
          <w:p w:rsidR="00495CBB" w:rsidRDefault="00495CBB">
            <w:pPr>
              <w:rPr>
                <w:rFonts w:hint="eastAsia"/>
              </w:rPr>
            </w:pPr>
            <w:r>
              <w:t xml:space="preserve">1. </w:t>
            </w:r>
            <w:r>
              <w:t>要求博士生一般应在入学后一年内完成所有课程至少</w:t>
            </w:r>
            <w:r>
              <w:t>13</w:t>
            </w:r>
            <w:r>
              <w:t>学分，其中学位</w:t>
            </w:r>
            <w:proofErr w:type="gramStart"/>
            <w:r>
              <w:t>课至少</w:t>
            </w:r>
            <w:proofErr w:type="gramEnd"/>
            <w:r>
              <w:t>8</w:t>
            </w:r>
            <w:r>
              <w:t>学分；</w:t>
            </w:r>
            <w:r>
              <w:t xml:space="preserve"> </w:t>
            </w:r>
          </w:p>
          <w:p w:rsidR="00495CBB" w:rsidRDefault="00495CBB">
            <w:pPr>
              <w:rPr>
                <w:rFonts w:ascii="宋体" w:eastAsia="宋体" w:hAnsi="宋体" w:cs="宋体"/>
                <w:sz w:val="24"/>
                <w:szCs w:val="24"/>
              </w:rPr>
            </w:pPr>
            <w:r>
              <w:t>2</w:t>
            </w:r>
            <w:r>
              <w:t>．学位课程根据此表，非学位课程从</w:t>
            </w:r>
            <w:r>
              <w:t>“</w:t>
            </w:r>
            <w:r>
              <w:t>研究生课程目录</w:t>
            </w:r>
            <w:r>
              <w:t>”</w:t>
            </w:r>
            <w:r>
              <w:t>中选择</w:t>
            </w:r>
            <w:r>
              <w:rPr>
                <w:rFonts w:hint="eastAsia"/>
              </w:rPr>
              <w:t>。</w:t>
            </w:r>
          </w:p>
        </w:tc>
      </w:tr>
    </w:tbl>
    <w:p w:rsidR="00324C14" w:rsidRPr="00495CBB" w:rsidRDefault="00324C14" w:rsidP="00495CBB">
      <w:pPr>
        <w:pStyle w:val="a4"/>
      </w:pPr>
    </w:p>
    <w:p w:rsidR="00324C14" w:rsidRDefault="00324C14"/>
    <w:p w:rsidR="00324C14" w:rsidRDefault="00324C14"/>
    <w:sectPr w:rsidR="00324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6E" w:rsidRDefault="00EB686E" w:rsidP="00053C3A">
      <w:r>
        <w:separator/>
      </w:r>
    </w:p>
  </w:endnote>
  <w:endnote w:type="continuationSeparator" w:id="0">
    <w:p w:rsidR="00EB686E" w:rsidRDefault="00EB686E" w:rsidP="0005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6E" w:rsidRDefault="00EB686E" w:rsidP="00053C3A">
      <w:r>
        <w:separator/>
      </w:r>
    </w:p>
  </w:footnote>
  <w:footnote w:type="continuationSeparator" w:id="0">
    <w:p w:rsidR="00EB686E" w:rsidRDefault="00EB686E" w:rsidP="00053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14"/>
    <w:rsid w:val="00053C3A"/>
    <w:rsid w:val="00101111"/>
    <w:rsid w:val="002A1CEF"/>
    <w:rsid w:val="00324C14"/>
    <w:rsid w:val="00495CBB"/>
    <w:rsid w:val="004E5BA3"/>
    <w:rsid w:val="007200B6"/>
    <w:rsid w:val="008C48CB"/>
    <w:rsid w:val="00944F02"/>
    <w:rsid w:val="00A41042"/>
    <w:rsid w:val="00B6690C"/>
    <w:rsid w:val="00BA2E30"/>
    <w:rsid w:val="00EB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C14"/>
    <w:rPr>
      <w:color w:val="0000FF" w:themeColor="hyperlink"/>
      <w:u w:val="single"/>
    </w:rPr>
  </w:style>
  <w:style w:type="paragraph" w:styleId="a4">
    <w:name w:val="Normal (Web)"/>
    <w:basedOn w:val="a"/>
    <w:uiPriority w:val="99"/>
    <w:unhideWhenUsed/>
    <w:rsid w:val="002A1C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A1CEF"/>
    <w:rPr>
      <w:b/>
      <w:bCs/>
    </w:rPr>
  </w:style>
  <w:style w:type="paragraph" w:styleId="a6">
    <w:name w:val="header"/>
    <w:basedOn w:val="a"/>
    <w:link w:val="Char"/>
    <w:uiPriority w:val="99"/>
    <w:unhideWhenUsed/>
    <w:rsid w:val="00053C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53C3A"/>
    <w:rPr>
      <w:sz w:val="18"/>
      <w:szCs w:val="18"/>
    </w:rPr>
  </w:style>
  <w:style w:type="paragraph" w:styleId="a7">
    <w:name w:val="footer"/>
    <w:basedOn w:val="a"/>
    <w:link w:val="Char0"/>
    <w:uiPriority w:val="99"/>
    <w:unhideWhenUsed/>
    <w:rsid w:val="00053C3A"/>
    <w:pPr>
      <w:tabs>
        <w:tab w:val="center" w:pos="4153"/>
        <w:tab w:val="right" w:pos="8306"/>
      </w:tabs>
      <w:snapToGrid w:val="0"/>
      <w:jc w:val="left"/>
    </w:pPr>
    <w:rPr>
      <w:sz w:val="18"/>
      <w:szCs w:val="18"/>
    </w:rPr>
  </w:style>
  <w:style w:type="character" w:customStyle="1" w:styleId="Char0">
    <w:name w:val="页脚 Char"/>
    <w:basedOn w:val="a0"/>
    <w:link w:val="a7"/>
    <w:uiPriority w:val="99"/>
    <w:rsid w:val="00053C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C14"/>
    <w:rPr>
      <w:color w:val="0000FF" w:themeColor="hyperlink"/>
      <w:u w:val="single"/>
    </w:rPr>
  </w:style>
  <w:style w:type="paragraph" w:styleId="a4">
    <w:name w:val="Normal (Web)"/>
    <w:basedOn w:val="a"/>
    <w:uiPriority w:val="99"/>
    <w:unhideWhenUsed/>
    <w:rsid w:val="002A1C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A1CEF"/>
    <w:rPr>
      <w:b/>
      <w:bCs/>
    </w:rPr>
  </w:style>
  <w:style w:type="paragraph" w:styleId="a6">
    <w:name w:val="header"/>
    <w:basedOn w:val="a"/>
    <w:link w:val="Char"/>
    <w:uiPriority w:val="99"/>
    <w:unhideWhenUsed/>
    <w:rsid w:val="00053C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53C3A"/>
    <w:rPr>
      <w:sz w:val="18"/>
      <w:szCs w:val="18"/>
    </w:rPr>
  </w:style>
  <w:style w:type="paragraph" w:styleId="a7">
    <w:name w:val="footer"/>
    <w:basedOn w:val="a"/>
    <w:link w:val="Char0"/>
    <w:uiPriority w:val="99"/>
    <w:unhideWhenUsed/>
    <w:rsid w:val="00053C3A"/>
    <w:pPr>
      <w:tabs>
        <w:tab w:val="center" w:pos="4153"/>
        <w:tab w:val="right" w:pos="8306"/>
      </w:tabs>
      <w:snapToGrid w:val="0"/>
      <w:jc w:val="left"/>
    </w:pPr>
    <w:rPr>
      <w:sz w:val="18"/>
      <w:szCs w:val="18"/>
    </w:rPr>
  </w:style>
  <w:style w:type="character" w:customStyle="1" w:styleId="Char0">
    <w:name w:val="页脚 Char"/>
    <w:basedOn w:val="a0"/>
    <w:link w:val="a7"/>
    <w:uiPriority w:val="99"/>
    <w:rsid w:val="00053C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7640">
      <w:bodyDiv w:val="1"/>
      <w:marLeft w:val="0"/>
      <w:marRight w:val="0"/>
      <w:marTop w:val="0"/>
      <w:marBottom w:val="0"/>
      <w:divBdr>
        <w:top w:val="none" w:sz="0" w:space="0" w:color="auto"/>
        <w:left w:val="none" w:sz="0" w:space="0" w:color="auto"/>
        <w:bottom w:val="none" w:sz="0" w:space="0" w:color="auto"/>
        <w:right w:val="none" w:sz="0" w:space="0" w:color="auto"/>
      </w:divBdr>
    </w:div>
    <w:div w:id="719404558">
      <w:bodyDiv w:val="1"/>
      <w:marLeft w:val="0"/>
      <w:marRight w:val="0"/>
      <w:marTop w:val="0"/>
      <w:marBottom w:val="0"/>
      <w:divBdr>
        <w:top w:val="none" w:sz="0" w:space="0" w:color="auto"/>
        <w:left w:val="none" w:sz="0" w:space="0" w:color="auto"/>
        <w:bottom w:val="none" w:sz="0" w:space="0" w:color="auto"/>
        <w:right w:val="none" w:sz="0" w:space="0" w:color="auto"/>
      </w:divBdr>
    </w:div>
    <w:div w:id="1785344446">
      <w:bodyDiv w:val="1"/>
      <w:marLeft w:val="0"/>
      <w:marRight w:val="0"/>
      <w:marTop w:val="0"/>
      <w:marBottom w:val="0"/>
      <w:divBdr>
        <w:top w:val="none" w:sz="0" w:space="0" w:color="auto"/>
        <w:left w:val="none" w:sz="0" w:space="0" w:color="auto"/>
        <w:bottom w:val="none" w:sz="0" w:space="0" w:color="auto"/>
        <w:right w:val="none" w:sz="0" w:space="0" w:color="auto"/>
      </w:divBdr>
    </w:div>
    <w:div w:id="21360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1302</Characters>
  <Application>Microsoft Office Word</Application>
  <DocSecurity>0</DocSecurity>
  <Lines>10</Lines>
  <Paragraphs>3</Paragraphs>
  <ScaleCrop>false</ScaleCrop>
  <Company>Microsoft</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4</cp:revision>
  <dcterms:created xsi:type="dcterms:W3CDTF">2015-08-27T06:14:00Z</dcterms:created>
  <dcterms:modified xsi:type="dcterms:W3CDTF">2015-08-27T06:15:00Z</dcterms:modified>
</cp:coreProperties>
</file>